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03" w:rsidRPr="004D1CF9" w:rsidRDefault="00761A4F" w:rsidP="00466506">
      <w:pPr>
        <w:spacing w:after="0" w:line="240" w:lineRule="auto"/>
        <w:contextualSpacing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D1C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Организации – участники </w:t>
      </w:r>
      <w:r w:rsidR="00EF3303" w:rsidRPr="004D1CF9">
        <w:rPr>
          <w:rFonts w:asciiTheme="minorHAnsi" w:hAnsiTheme="minorHAnsi" w:cstheme="minorHAnsi"/>
          <w:color w:val="000000" w:themeColor="text1"/>
          <w:sz w:val="24"/>
          <w:szCs w:val="24"/>
        </w:rPr>
        <w:t>вебинара</w:t>
      </w:r>
    </w:p>
    <w:p w:rsidR="003E4B2E" w:rsidRPr="004D1CF9" w:rsidRDefault="003E4B2E" w:rsidP="00466506">
      <w:pPr>
        <w:spacing w:after="0" w:line="240" w:lineRule="auto"/>
        <w:contextualSpacing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D1CF9">
        <w:rPr>
          <w:rFonts w:asciiTheme="minorHAnsi" w:hAnsiTheme="minorHAnsi" w:cstheme="minorHAnsi"/>
          <w:color w:val="000000" w:themeColor="text1"/>
          <w:sz w:val="24"/>
          <w:szCs w:val="24"/>
        </w:rPr>
        <w:t>Российского тренингового центра ИУО РАО</w:t>
      </w:r>
    </w:p>
    <w:p w:rsidR="00930047" w:rsidRDefault="00930047" w:rsidP="00466506">
      <w:pPr>
        <w:spacing w:after="0" w:line="240" w:lineRule="auto"/>
        <w:contextualSpacing/>
        <w:jc w:val="center"/>
        <w:rPr>
          <w:b/>
        </w:rPr>
      </w:pPr>
      <w:r w:rsidRPr="00CC2820">
        <w:rPr>
          <w:b/>
        </w:rPr>
        <w:t>«</w:t>
      </w:r>
      <w:r w:rsidRPr="00CC2820">
        <w:rPr>
          <w:rFonts w:cstheme="minorHAnsi"/>
          <w:b/>
          <w:color w:val="000000"/>
          <w:sz w:val="24"/>
          <w:szCs w:val="24"/>
        </w:rPr>
        <w:t>Нарушения  в процедурах оценивания: причины, следствия, стратегия управления рисками</w:t>
      </w:r>
      <w:r w:rsidRPr="00CC2820">
        <w:rPr>
          <w:b/>
        </w:rPr>
        <w:t>»</w:t>
      </w:r>
    </w:p>
    <w:p w:rsidR="00764A32" w:rsidRPr="004D1CF9" w:rsidRDefault="004D1CF9" w:rsidP="00466506">
      <w:pPr>
        <w:spacing w:after="0" w:line="240" w:lineRule="auto"/>
        <w:contextualSpacing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D1CF9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930047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4D1C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30047">
        <w:rPr>
          <w:rFonts w:asciiTheme="minorHAnsi" w:hAnsiTheme="minorHAnsi" w:cstheme="minorHAnsi"/>
          <w:color w:val="000000" w:themeColor="text1"/>
          <w:sz w:val="24"/>
          <w:szCs w:val="24"/>
        </w:rPr>
        <w:t>но</w:t>
      </w:r>
      <w:r w:rsidRPr="004D1CF9">
        <w:rPr>
          <w:rFonts w:asciiTheme="minorHAnsi" w:hAnsiTheme="minorHAnsi" w:cstheme="minorHAnsi"/>
          <w:color w:val="000000" w:themeColor="text1"/>
          <w:sz w:val="24"/>
          <w:szCs w:val="24"/>
        </w:rPr>
        <w:t>ября</w:t>
      </w:r>
      <w:r w:rsidR="00EF3303" w:rsidRPr="004D1C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2012 г.</w:t>
      </w:r>
      <w:r w:rsidR="00B932DB" w:rsidRPr="004D1CF9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42"/>
        <w:gridCol w:w="32"/>
        <w:gridCol w:w="2686"/>
        <w:gridCol w:w="6662"/>
      </w:tblGrid>
      <w:tr w:rsidR="00823D8D" w:rsidRPr="004D1CF9" w:rsidTr="00930047">
        <w:trPr>
          <w:trHeight w:val="235"/>
        </w:trPr>
        <w:tc>
          <w:tcPr>
            <w:tcW w:w="542" w:type="dxa"/>
            <w:shd w:val="clear" w:color="auto" w:fill="auto"/>
            <w:hideMark/>
          </w:tcPr>
          <w:p w:rsidR="00823D8D" w:rsidRPr="004D1CF9" w:rsidRDefault="00823D8D" w:rsidP="0093004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ru-RU"/>
              </w:rPr>
            </w:pPr>
            <w:r w:rsidRPr="004D1CF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ru-RU"/>
              </w:rPr>
              <w:t>№</w:t>
            </w:r>
          </w:p>
        </w:tc>
        <w:tc>
          <w:tcPr>
            <w:tcW w:w="2718" w:type="dxa"/>
            <w:gridSpan w:val="2"/>
            <w:shd w:val="clear" w:color="auto" w:fill="auto"/>
            <w:hideMark/>
          </w:tcPr>
          <w:p w:rsidR="00823D8D" w:rsidRPr="004D1CF9" w:rsidRDefault="00823D8D" w:rsidP="0093004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ru-RU"/>
              </w:rPr>
            </w:pPr>
            <w:r w:rsidRPr="004D1CF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ru-RU"/>
              </w:rPr>
              <w:t>Регион \ страна</w:t>
            </w:r>
          </w:p>
        </w:tc>
        <w:tc>
          <w:tcPr>
            <w:tcW w:w="6662" w:type="dxa"/>
            <w:shd w:val="clear" w:color="auto" w:fill="auto"/>
            <w:hideMark/>
          </w:tcPr>
          <w:p w:rsidR="00823D8D" w:rsidRPr="004D1CF9" w:rsidRDefault="00823D8D" w:rsidP="0093004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ru-RU"/>
              </w:rPr>
            </w:pPr>
            <w:r w:rsidRPr="004D1CF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ru-RU"/>
              </w:rPr>
              <w:t>Организация</w:t>
            </w:r>
          </w:p>
        </w:tc>
      </w:tr>
      <w:tr w:rsidR="00823D8D" w:rsidRPr="004D1CF9" w:rsidTr="00930047">
        <w:trPr>
          <w:trHeight w:val="404"/>
        </w:trPr>
        <w:tc>
          <w:tcPr>
            <w:tcW w:w="9922" w:type="dxa"/>
            <w:gridSpan w:val="4"/>
            <w:shd w:val="clear" w:color="auto" w:fill="D9D9D9"/>
            <w:vAlign w:val="center"/>
          </w:tcPr>
          <w:p w:rsidR="00823D8D" w:rsidRPr="004D1CF9" w:rsidRDefault="00823D8D" w:rsidP="0093004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ru-RU"/>
              </w:rPr>
            </w:pPr>
            <w:r w:rsidRPr="004D1CF9">
              <w:rPr>
                <w:rFonts w:asciiTheme="minorHAnsi" w:eastAsia="Times New Roman" w:hAnsiTheme="minorHAnsi" w:cstheme="minorHAnsi"/>
                <w:b/>
                <w:color w:val="000000" w:themeColor="text1"/>
                <w:lang w:eastAsia="ru-RU"/>
              </w:rPr>
              <w:t>Участники из стран СНГ</w:t>
            </w:r>
          </w:p>
        </w:tc>
      </w:tr>
      <w:tr w:rsidR="00646565" w:rsidRPr="004D1CF9" w:rsidTr="00930047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646565" w:rsidRPr="004D1CF9" w:rsidRDefault="00646565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646565" w:rsidRPr="004D1CF9" w:rsidRDefault="00646565" w:rsidP="00930047">
            <w:pPr>
              <w:spacing w:after="0"/>
              <w:rPr>
                <w:rFonts w:asciiTheme="minorHAnsi" w:hAnsiTheme="minorHAnsi" w:cstheme="minorHAnsi"/>
              </w:rPr>
            </w:pPr>
            <w:r w:rsidRPr="004D1CF9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Республика Армения               </w:t>
            </w:r>
          </w:p>
        </w:tc>
        <w:tc>
          <w:tcPr>
            <w:tcW w:w="6662" w:type="dxa"/>
            <w:shd w:val="clear" w:color="auto" w:fill="auto"/>
          </w:tcPr>
          <w:p w:rsidR="00646565" w:rsidRPr="004D1CF9" w:rsidRDefault="006B6BFA" w:rsidP="00930047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6B6BFA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Ереванский Государственный Университет</w:t>
            </w:r>
          </w:p>
        </w:tc>
      </w:tr>
      <w:tr w:rsidR="00646565" w:rsidRPr="004D1CF9" w:rsidTr="00930047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646565" w:rsidRPr="004D1CF9" w:rsidRDefault="00646565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646565" w:rsidRPr="00930047" w:rsidRDefault="00646565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4D1CF9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Республика Армения               </w:t>
            </w:r>
          </w:p>
        </w:tc>
        <w:tc>
          <w:tcPr>
            <w:tcW w:w="6662" w:type="dxa"/>
            <w:shd w:val="clear" w:color="auto" w:fill="auto"/>
          </w:tcPr>
          <w:p w:rsidR="00646565" w:rsidRPr="004D1CF9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Центр оценки и тестирования</w:t>
            </w:r>
          </w:p>
        </w:tc>
      </w:tr>
      <w:tr w:rsidR="00D77FC0" w:rsidRPr="004D1CF9" w:rsidTr="00930047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D77FC0" w:rsidRPr="004D1CF9" w:rsidRDefault="00D77FC0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D77FC0" w:rsidRPr="004D1CF9" w:rsidRDefault="00D77FC0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4D1CF9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Республика Беларусь   </w:t>
            </w:r>
          </w:p>
        </w:tc>
        <w:tc>
          <w:tcPr>
            <w:tcW w:w="6662" w:type="dxa"/>
            <w:shd w:val="clear" w:color="auto" w:fill="auto"/>
          </w:tcPr>
          <w:p w:rsidR="00D77FC0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УО "Республиканский институт контроля знаний"</w:t>
            </w:r>
          </w:p>
        </w:tc>
      </w:tr>
      <w:tr w:rsidR="006B6BFA" w:rsidRPr="004D1CF9" w:rsidTr="00930047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6B6BFA" w:rsidRPr="004D1CF9" w:rsidRDefault="006B6BFA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6B6BFA" w:rsidRPr="004D1CF9" w:rsidRDefault="006B6BFA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4D1CF9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Республика Беларусь   </w:t>
            </w:r>
          </w:p>
        </w:tc>
        <w:tc>
          <w:tcPr>
            <w:tcW w:w="6662" w:type="dxa"/>
            <w:shd w:val="clear" w:color="auto" w:fill="auto"/>
          </w:tcPr>
          <w:p w:rsidR="006B6BFA" w:rsidRPr="004D1CF9" w:rsidRDefault="006B6BFA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4D1CF9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Научно-методическое учреждение «Национальный институт   образования» </w:t>
            </w:r>
          </w:p>
        </w:tc>
      </w:tr>
      <w:tr w:rsidR="00930047" w:rsidRPr="004D1CF9" w:rsidTr="00930047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4D1CF9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4D1CF9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Республика Беларусь   </w:t>
            </w:r>
          </w:p>
        </w:tc>
        <w:tc>
          <w:tcPr>
            <w:tcW w:w="6662" w:type="dxa"/>
            <w:shd w:val="clear" w:color="auto" w:fill="auto"/>
          </w:tcPr>
          <w:p w:rsidR="00930047" w:rsidRPr="004D1CF9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Региональный центр тестирования и профориентации учащейся молодежи, г. Гомель</w:t>
            </w:r>
          </w:p>
        </w:tc>
      </w:tr>
      <w:tr w:rsidR="00D77FC0" w:rsidRPr="004D1CF9" w:rsidTr="00930047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D77FC0" w:rsidRPr="004D1CF9" w:rsidRDefault="00D77FC0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D77FC0" w:rsidRPr="00930047" w:rsidRDefault="00D77FC0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4D1CF9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Республика Казахстан      </w:t>
            </w:r>
          </w:p>
        </w:tc>
        <w:tc>
          <w:tcPr>
            <w:tcW w:w="6662" w:type="dxa"/>
            <w:shd w:val="clear" w:color="auto" w:fill="auto"/>
          </w:tcPr>
          <w:p w:rsidR="00D77FC0" w:rsidRPr="00930047" w:rsidRDefault="00D77FC0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Центр независимой оценки качества образования  </w:t>
            </w:r>
            <w:r w:rsidR="006B6BFA"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при ТОО "BBS-IT" (</w:t>
            </w:r>
            <w:proofErr w:type="spellStart"/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г</w:t>
            </w:r>
            <w:proofErr w:type="gramStart"/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.К</w:t>
            </w:r>
            <w:proofErr w:type="gramEnd"/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окшетау</w:t>
            </w:r>
            <w:proofErr w:type="spellEnd"/>
            <w:r w:rsidR="006B6BFA"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)</w:t>
            </w:r>
          </w:p>
        </w:tc>
      </w:tr>
      <w:tr w:rsidR="00D77FC0" w:rsidRPr="004D1CF9" w:rsidTr="00930047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D77FC0" w:rsidRPr="004D1CF9" w:rsidRDefault="00D77FC0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D77FC0" w:rsidRPr="00930047" w:rsidRDefault="00D77FC0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4D1CF9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Кыргызская Республика</w:t>
            </w:r>
          </w:p>
        </w:tc>
        <w:tc>
          <w:tcPr>
            <w:tcW w:w="6662" w:type="dxa"/>
            <w:shd w:val="clear" w:color="auto" w:fill="auto"/>
          </w:tcPr>
          <w:p w:rsidR="00D77FC0" w:rsidRPr="00930047" w:rsidRDefault="00D77FC0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Национальный центр тестирования Министерства образования и науки Кыргызской Республики</w:t>
            </w:r>
          </w:p>
        </w:tc>
      </w:tr>
      <w:tr w:rsidR="006B6BFA" w:rsidRPr="004D1CF9" w:rsidTr="00930047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6B6BFA" w:rsidRPr="004D1CF9" w:rsidRDefault="006B6BFA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6B6BFA" w:rsidRPr="00930047" w:rsidRDefault="006B6BFA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Республика Таджикистан</w:t>
            </w:r>
          </w:p>
        </w:tc>
        <w:tc>
          <w:tcPr>
            <w:tcW w:w="6662" w:type="dxa"/>
            <w:shd w:val="clear" w:color="auto" w:fill="auto"/>
          </w:tcPr>
          <w:p w:rsidR="006B6BFA" w:rsidRPr="00930047" w:rsidRDefault="006B6BFA" w:rsidP="0093004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Представительство </w:t>
            </w:r>
            <w:proofErr w:type="spellStart"/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Россотрудничества</w:t>
            </w:r>
            <w:proofErr w:type="spellEnd"/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 в Республике Таджикистан</w:t>
            </w:r>
          </w:p>
        </w:tc>
      </w:tr>
      <w:tr w:rsidR="00930047" w:rsidRPr="004D1CF9" w:rsidTr="00930047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Республика Таджикистан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Национальный центр тестирования РТ</w:t>
            </w:r>
          </w:p>
        </w:tc>
      </w:tr>
      <w:tr w:rsidR="00930047" w:rsidRPr="004D1CF9" w:rsidTr="00930047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Республика Таджикистан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Академия образования, НИИ пед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агогических </w:t>
            </w: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наук РТ</w:t>
            </w:r>
          </w:p>
        </w:tc>
      </w:tr>
      <w:tr w:rsidR="00D77FC0" w:rsidRPr="004D1CF9" w:rsidTr="00930047">
        <w:trPr>
          <w:trHeight w:val="515"/>
        </w:trPr>
        <w:tc>
          <w:tcPr>
            <w:tcW w:w="9922" w:type="dxa"/>
            <w:gridSpan w:val="4"/>
            <w:shd w:val="clear" w:color="auto" w:fill="D9D9D9"/>
            <w:vAlign w:val="center"/>
          </w:tcPr>
          <w:p w:rsidR="00D77FC0" w:rsidRPr="004D1CF9" w:rsidRDefault="00D77FC0" w:rsidP="0093004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ru-RU"/>
              </w:rPr>
            </w:pPr>
            <w:r w:rsidRPr="004D1CF9">
              <w:rPr>
                <w:rFonts w:asciiTheme="minorHAnsi" w:eastAsia="Times New Roman" w:hAnsiTheme="minorHAnsi" w:cstheme="minorHAnsi"/>
                <w:b/>
                <w:color w:val="000000" w:themeColor="text1"/>
                <w:lang w:eastAsia="ru-RU"/>
              </w:rPr>
              <w:t>Участники из регионов РФ</w:t>
            </w:r>
          </w:p>
        </w:tc>
      </w:tr>
      <w:tr w:rsidR="00930047" w:rsidRPr="004D1CF9" w:rsidTr="00930047">
        <w:trPr>
          <w:trHeight w:val="587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Алтайский край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МБОУ СОШ № 4 г. Алейска</w:t>
            </w:r>
          </w:p>
        </w:tc>
      </w:tr>
      <w:tr w:rsidR="00930047" w:rsidRPr="004D1CF9" w:rsidTr="00930047">
        <w:trPr>
          <w:trHeight w:val="303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Алтайский край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МБОУ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 </w:t>
            </w: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"Советская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СОШ</w:t>
            </w: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"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Алтайский край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МОУ "</w:t>
            </w:r>
            <w:proofErr w:type="gramStart"/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Егорьевская</w:t>
            </w:r>
            <w:proofErr w:type="gramEnd"/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 СОШ"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, с. Новоегорьевское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Алтайский край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МБОУ "</w:t>
            </w:r>
            <w:proofErr w:type="spellStart"/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Белокурихинская</w:t>
            </w:r>
            <w:proofErr w:type="spellEnd"/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 СОШ №1"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Алтайский край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МБОУ "</w:t>
            </w:r>
            <w:proofErr w:type="spellStart"/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Завьяловская</w:t>
            </w:r>
            <w:proofErr w:type="spellEnd"/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 СОШ №1"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Алтайский край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МБОУ СОШ № 12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  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г.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Яровое</w:t>
            </w:r>
            <w:proofErr w:type="gramEnd"/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Алтайский край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4D1CF9">
              <w:rPr>
                <w:rFonts w:asciiTheme="minorHAnsi" w:hAnsiTheme="minorHAnsi" w:cstheme="minorHAnsi"/>
                <w:color w:val="000000"/>
              </w:rPr>
              <w:t>ГОУ ДПО «Алтайский краевой институт повышения квалификации работников образования»</w:t>
            </w:r>
          </w:p>
        </w:tc>
      </w:tr>
      <w:tr w:rsidR="00930047" w:rsidRPr="004D1CF9" w:rsidTr="00930047">
        <w:trPr>
          <w:trHeight w:val="356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Алтайский край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КГБУО</w:t>
            </w: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 «Алтайский краевой информационно-аналитический центр»</w:t>
            </w:r>
          </w:p>
        </w:tc>
      </w:tr>
      <w:tr w:rsidR="00930047" w:rsidRPr="004D1CF9" w:rsidTr="00930047">
        <w:trPr>
          <w:trHeight w:val="2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Амурская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ГОАУ ДПО "Амурский областной институт развития образования"</w:t>
            </w:r>
          </w:p>
        </w:tc>
      </w:tr>
      <w:tr w:rsidR="00930047" w:rsidRPr="004D1CF9" w:rsidTr="00930047">
        <w:trPr>
          <w:trHeight w:val="267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Архангельский край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ГАОУ</w:t>
            </w: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 «Архангельский областной институт переподготовки и повышения квалификации работников образования»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Астраханская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ГБУ АО "Центр мониторинга в образовании"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Брянская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ГАУ ДПО ПК (С) Брянский областной центр ОКО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Брянская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Департамент общего и профессионального образования Брянской области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Вологодская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Департамент образования Вологодской области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Вологодская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Центр информатизации и оценки качества образования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Вологодская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АОУ ВО ДПО "Вологодский институт развития образования"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Забайкальский край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Краевой центр оценки качества образования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Иркутская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ОГАОУ ДПО «Институт развития образования»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Кемеровская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ГОУ ДПО (ПК) </w:t>
            </w:r>
            <w:proofErr w:type="gramStart"/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С</w:t>
            </w:r>
            <w:proofErr w:type="gramEnd"/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 "Кузбасский региональный </w:t>
            </w:r>
            <w:proofErr w:type="spellStart"/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ИПКиПРО</w:t>
            </w:r>
            <w:proofErr w:type="spellEnd"/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"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Кировская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ОГКУ </w:t>
            </w: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 "Центр оценки качества образования"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Краснодарской край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М</w:t>
            </w: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инистерство образования и науки Краснодарского края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Красноярский край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КГКСУ «Центр оценки качества образования», 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Курская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D52393" w:rsidP="00D52393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EA79E1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ОГБОУ "К</w:t>
            </w:r>
            <w:r w:rsidRPr="004D1CF9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у</w:t>
            </w:r>
            <w:r w:rsidRPr="00EA79E1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рский институт непрерывного профессионального образования (повышения квалификации и профессиональной переподготовки)"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Липецкая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D52393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ГО БУ</w:t>
            </w:r>
            <w:r w:rsidR="00930047"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 "Центр мониторинга и оценки качества образования"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D52393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Г. </w:t>
            </w:r>
            <w:r w:rsidR="00930047"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Москва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D52393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ГБУ </w:t>
            </w:r>
            <w:r w:rsidR="00D52393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«</w:t>
            </w: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М</w:t>
            </w:r>
            <w:r w:rsidR="00D52393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осковский центр качества образования»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D52393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Г. </w:t>
            </w:r>
            <w:r w:rsidR="00930047"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Москва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D52393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Центр психолого-медико-соци</w:t>
            </w:r>
            <w:r w:rsidR="00D52393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ального сопровождения "</w:t>
            </w:r>
            <w:proofErr w:type="spellStart"/>
            <w:r w:rsidR="00D52393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Зюзино</w:t>
            </w:r>
            <w:proofErr w:type="spellEnd"/>
            <w:r w:rsidR="00D52393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" 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Московская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Министерство образования Московской области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Нижегородская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ГБОУ ДПО Нижегородский институт развития образования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Нижегородская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D52393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ГБОУ ДОВ Ц</w:t>
            </w:r>
            <w:r w:rsidR="00D52393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ентр мониторинга качества образования</w:t>
            </w:r>
          </w:p>
        </w:tc>
      </w:tr>
      <w:tr w:rsidR="00930047" w:rsidRPr="004D1CF9" w:rsidTr="00930047">
        <w:trPr>
          <w:trHeight w:val="505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Новосибирск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D52393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ГКУ </w:t>
            </w:r>
            <w:r w:rsidRPr="004D1CF9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«</w:t>
            </w:r>
            <w:r w:rsidRPr="00EA79E1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Новосибирский институт мониторинга и развития образования</w:t>
            </w:r>
            <w:r w:rsidRPr="004D1CF9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»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Оренбургская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D52393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D52393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Региональный центр развития образования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Псковская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D52393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D52393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ГБУ "Центр оценки качества образования"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Республика Адыгея</w:t>
            </w:r>
          </w:p>
        </w:tc>
        <w:tc>
          <w:tcPr>
            <w:tcW w:w="6662" w:type="dxa"/>
            <w:shd w:val="clear" w:color="auto" w:fill="auto"/>
          </w:tcPr>
          <w:p w:rsidR="00930047" w:rsidRPr="00D52393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D52393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ГБУ РА "Государственная аттестационная служба"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Республика Ингушетия</w:t>
            </w:r>
          </w:p>
        </w:tc>
        <w:tc>
          <w:tcPr>
            <w:tcW w:w="6662" w:type="dxa"/>
            <w:shd w:val="clear" w:color="auto" w:fill="auto"/>
          </w:tcPr>
          <w:p w:rsidR="00930047" w:rsidRPr="00D52393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D52393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Региональный центр оценки качества образования и обработки информации Республики Ингушетия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Республика Карелия</w:t>
            </w:r>
          </w:p>
        </w:tc>
        <w:tc>
          <w:tcPr>
            <w:tcW w:w="6662" w:type="dxa"/>
            <w:shd w:val="clear" w:color="auto" w:fill="auto"/>
          </w:tcPr>
          <w:p w:rsidR="00930047" w:rsidRPr="00D52393" w:rsidRDefault="00930047" w:rsidP="00D52393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D52393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ГАОУ РК </w:t>
            </w:r>
            <w:r w:rsidR="00D52393" w:rsidRPr="00D52393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«</w:t>
            </w:r>
            <w:hyperlink r:id="rId6" w:history="1">
              <w:r w:rsidR="00D52393" w:rsidRPr="00D52393">
                <w:rPr>
                  <w:rFonts w:asciiTheme="minorHAnsi" w:eastAsia="Times New Roman" w:hAnsiTheme="minorHAnsi" w:cstheme="minorHAnsi"/>
                  <w:iCs/>
                  <w:color w:val="000000" w:themeColor="text1"/>
                  <w:lang w:eastAsia="ru-RU"/>
                </w:rPr>
                <w:t>Институт повышения квалификации работников образования</w:t>
              </w:r>
            </w:hyperlink>
            <w:r w:rsidR="00D52393" w:rsidRPr="00D52393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»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Республика Карелия</w:t>
            </w:r>
          </w:p>
        </w:tc>
        <w:tc>
          <w:tcPr>
            <w:tcW w:w="6662" w:type="dxa"/>
            <w:shd w:val="clear" w:color="auto" w:fill="auto"/>
          </w:tcPr>
          <w:p w:rsidR="00930047" w:rsidRPr="00D52393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D52393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ГАУ РК </w:t>
            </w:r>
            <w:r w:rsidR="00D52393" w:rsidRPr="00D52393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"Центр оценки качества образования"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Республика Коми</w:t>
            </w:r>
          </w:p>
        </w:tc>
        <w:tc>
          <w:tcPr>
            <w:tcW w:w="6662" w:type="dxa"/>
            <w:shd w:val="clear" w:color="auto" w:fill="auto"/>
          </w:tcPr>
          <w:p w:rsidR="00930047" w:rsidRPr="00D52393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D52393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Коми республиканский институт развития образования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Республика Марий Эл</w:t>
            </w:r>
          </w:p>
        </w:tc>
        <w:tc>
          <w:tcPr>
            <w:tcW w:w="6662" w:type="dxa"/>
            <w:shd w:val="clear" w:color="auto" w:fill="auto"/>
          </w:tcPr>
          <w:p w:rsidR="00930047" w:rsidRPr="00D52393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D52393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Министерство образования и науки Республики Марий Эл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Республика Марий Эл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ГБУ Республики Марий Эл "РГЦАККО"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Республика Мордовия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Центр мониторинга и оценки качества образования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Республика Сах</w:t>
            </w:r>
            <w:proofErr w:type="gramStart"/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а(</w:t>
            </w:r>
            <w:proofErr w:type="gramEnd"/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Якутия)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D52393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>
              <w:t>АОУ Р</w:t>
            </w:r>
            <w:proofErr w:type="gramStart"/>
            <w:r>
              <w:t>С(</w:t>
            </w:r>
            <w:proofErr w:type="gramEnd"/>
            <w:r>
              <w:t>Я) ДПО «Институт развития образования и повышения квалификации» 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Республика Татарстан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ГБУ "Республиканский центр мониторинга "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Республика Хакасия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Министерство образования и науки Республики Хакасия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Республика Хакасия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D52393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EA79E1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ГАОУ РХ ДПО "</w:t>
            </w:r>
            <w:r w:rsidRPr="004D1CF9">
              <w:rPr>
                <w:rFonts w:asciiTheme="minorHAnsi" w:hAnsiTheme="minorHAnsi" w:cstheme="minorHAnsi"/>
                <w:color w:val="000000"/>
              </w:rPr>
              <w:t xml:space="preserve"> Хакасский институт развития образования и повышения квалификации</w:t>
            </w:r>
            <w:r w:rsidRPr="004D1CF9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 </w:t>
            </w:r>
            <w:r w:rsidRPr="00EA79E1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"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Самарская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D52393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4D1CF9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Самарский институт повышения квалификации работников образования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Самарская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Региональный центр мониторинга в образовании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Санкт-Петербург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Комитет по образованию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D52393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С</w:t>
            </w:r>
            <w:r w:rsidR="00D52393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а</w:t>
            </w: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ратовская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Министерство образования Саратовской области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Сахалинская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ГБОУ ДПО ИРОСО, Центр оценки качества образования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Свердловская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ГБОУ ДПО </w:t>
            </w:r>
            <w:proofErr w:type="gramStart"/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СО</w:t>
            </w:r>
            <w:proofErr w:type="gramEnd"/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 "Институт развития образования"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Свердловская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Управление образования </w:t>
            </w:r>
            <w:proofErr w:type="spellStart"/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Горноуральского</w:t>
            </w:r>
            <w:proofErr w:type="spellEnd"/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 ГО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Ставропольский край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Ставропольское президентское кадетское училище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D52393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Тамбовская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Управление образования и науки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Тамбовская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ФГБОУ ВПО "</w:t>
            </w:r>
            <w:hyperlink r:id="rId7" w:history="1">
              <w:r w:rsidR="00D52393" w:rsidRPr="003E01B9">
                <w:rPr>
                  <w:rFonts w:asciiTheme="minorHAnsi" w:eastAsia="Times New Roman" w:hAnsiTheme="minorHAnsi" w:cstheme="minorHAnsi"/>
                  <w:color w:val="000000" w:themeColor="text1"/>
                  <w:lang w:eastAsia="ru-RU"/>
                </w:rPr>
                <w:t>Тамбовский государственный технический университет</w:t>
              </w:r>
            </w:hyperlink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"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Тамбовская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D52393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МАОУ «Л</w:t>
            </w:r>
            <w:r w:rsidR="00930047"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ицей №14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»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Тамбовская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D52393" w:rsidP="00D52393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МАОУ «Г</w:t>
            </w:r>
            <w:r w:rsidR="00930047"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имназия № 7 им. св. Питирима, епископа Тамбовского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»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Тамбовская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D52393" w:rsidP="00D52393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Тамбовский региональный центр обработки информации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Тамбовская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D52393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D52393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ТОГОАУ ДПО "Институт повышения квалификации работников образования"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Тамбовская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D52393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D52393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Тамбовский государственный университет имени Г.Р. Державина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Томская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D52393" w:rsidRDefault="00D52393" w:rsidP="00930047">
            <w:pPr>
              <w:spacing w:after="0"/>
              <w:rPr>
                <w:rFonts w:asciiTheme="minorHAnsi" w:eastAsia="Times New Roman" w:hAnsiTheme="minorHAnsi" w:cstheme="minorHAnsi"/>
                <w:i/>
                <w:color w:val="000000" w:themeColor="text1"/>
                <w:lang w:eastAsia="ru-RU"/>
              </w:rPr>
            </w:pPr>
            <w:r w:rsidRPr="00D52393">
              <w:rPr>
                <w:rStyle w:val="a4"/>
                <w:i w:val="0"/>
              </w:rPr>
              <w:t>Центр оценки качества образования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Удмуртская Республика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D52393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АУ УР</w:t>
            </w:r>
            <w:r w:rsidR="00930047"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 "Региональный центр информатизации и оценки качества образования"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Удмуртская республика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D52393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4D1CF9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АОУ ДПО «Институт повышения квалификации и переподготовки работников образования»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D52393" w:rsidP="00D52393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Ханты-Мансийск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ий</w:t>
            </w: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 автономн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ый округ</w:t>
            </w: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 - Югр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а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Служба по контролю и надзору в сфере образования Ханты-Мансийского автономного округа - Югры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Челябинская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Министерство образования и науки Челябинской области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Чувашская Республика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Чебоксарский филиал РАНХ</w:t>
            </w:r>
            <w:r w:rsidR="00D52393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 </w:t>
            </w: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и</w:t>
            </w:r>
            <w:r w:rsidR="00D52393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 </w:t>
            </w: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ГС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Чувашская Республика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Независимое агентство оценки качества образования "Лидер"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Ямало-Ненецкий автономный округ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D52393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EA79E1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ГКУ ЯНАО "</w:t>
            </w:r>
            <w:r w:rsidRPr="004D1CF9">
              <w:rPr>
                <w:rFonts w:asciiTheme="minorHAnsi" w:hAnsiTheme="minorHAnsi" w:cstheme="minorHAnsi"/>
              </w:rPr>
              <w:t>Региональный центр оценки качества образования»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Ямало-Ненецкий автономный округ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ГАОУ ДПО ЯНАО "Регио</w:t>
            </w:r>
            <w:bookmarkStart w:id="0" w:name="_GoBack"/>
            <w:bookmarkEnd w:id="0"/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нальный институт развития образования"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Ярославская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Департамент образования Ярославской области</w:t>
            </w:r>
          </w:p>
        </w:tc>
      </w:tr>
      <w:tr w:rsidR="00930047" w:rsidRPr="004D1CF9" w:rsidTr="00930047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930047" w:rsidRPr="004D1CF9" w:rsidRDefault="00930047" w:rsidP="00930047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2686" w:type="dxa"/>
            <w:shd w:val="clear" w:color="auto" w:fill="auto"/>
          </w:tcPr>
          <w:p w:rsidR="00930047" w:rsidRPr="00930047" w:rsidRDefault="00930047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930047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>Ярославская область</w:t>
            </w:r>
          </w:p>
        </w:tc>
        <w:tc>
          <w:tcPr>
            <w:tcW w:w="6662" w:type="dxa"/>
            <w:shd w:val="clear" w:color="auto" w:fill="auto"/>
          </w:tcPr>
          <w:p w:rsidR="00930047" w:rsidRPr="00930047" w:rsidRDefault="00D52393" w:rsidP="009300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  <w:r w:rsidRPr="00EA79E1"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  <w:t xml:space="preserve">ГУ ЯО </w:t>
            </w:r>
            <w:r w:rsidRPr="004D1CF9">
              <w:rPr>
                <w:rFonts w:asciiTheme="minorHAnsi" w:hAnsiTheme="minorHAnsi" w:cstheme="minorHAnsi"/>
                <w:color w:val="000000"/>
              </w:rPr>
              <w:t>"Центр оценки и контроля качества образования"</w:t>
            </w:r>
          </w:p>
        </w:tc>
      </w:tr>
    </w:tbl>
    <w:p w:rsidR="006B6BFA" w:rsidRDefault="006B6BFA" w:rsidP="00466506">
      <w:pPr>
        <w:spacing w:after="0" w:line="240" w:lineRule="auto"/>
        <w:contextualSpacing/>
        <w:rPr>
          <w:b/>
          <w:color w:val="000000" w:themeColor="text1"/>
        </w:rPr>
      </w:pPr>
    </w:p>
    <w:p w:rsidR="006B6BFA" w:rsidRDefault="006B6BFA" w:rsidP="00466506">
      <w:pPr>
        <w:spacing w:after="0" w:line="240" w:lineRule="auto"/>
        <w:contextualSpacing/>
        <w:rPr>
          <w:b/>
          <w:color w:val="000000" w:themeColor="text1"/>
        </w:rPr>
      </w:pPr>
    </w:p>
    <w:p w:rsidR="006B6BFA" w:rsidRDefault="006B6BFA" w:rsidP="00466506">
      <w:pPr>
        <w:spacing w:after="0" w:line="240" w:lineRule="auto"/>
        <w:contextualSpacing/>
        <w:rPr>
          <w:b/>
          <w:color w:val="000000" w:themeColor="text1"/>
        </w:rPr>
      </w:pPr>
    </w:p>
    <w:p w:rsidR="006B6BFA" w:rsidRDefault="006B6BFA" w:rsidP="00466506">
      <w:pPr>
        <w:spacing w:after="0" w:line="240" w:lineRule="auto"/>
        <w:contextualSpacing/>
        <w:rPr>
          <w:b/>
          <w:color w:val="000000" w:themeColor="text1"/>
        </w:rPr>
      </w:pPr>
    </w:p>
    <w:p w:rsidR="006B6BFA" w:rsidRPr="00823D8D" w:rsidRDefault="006B6BFA" w:rsidP="00466506">
      <w:pPr>
        <w:spacing w:after="0" w:line="240" w:lineRule="auto"/>
        <w:contextualSpacing/>
        <w:rPr>
          <w:b/>
          <w:color w:val="000000" w:themeColor="text1"/>
        </w:rPr>
      </w:pPr>
    </w:p>
    <w:sectPr w:rsidR="006B6BFA" w:rsidRPr="00823D8D" w:rsidSect="00B932DB">
      <w:pgSz w:w="11906" w:h="16838"/>
      <w:pgMar w:top="1134" w:right="993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5380"/>
    <w:multiLevelType w:val="hybridMultilevel"/>
    <w:tmpl w:val="3DF69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75A23"/>
    <w:multiLevelType w:val="hybridMultilevel"/>
    <w:tmpl w:val="55227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D305A"/>
    <w:multiLevelType w:val="hybridMultilevel"/>
    <w:tmpl w:val="5342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32"/>
    <w:rsid w:val="001A41A8"/>
    <w:rsid w:val="0021246B"/>
    <w:rsid w:val="00245C50"/>
    <w:rsid w:val="00267603"/>
    <w:rsid w:val="0029609F"/>
    <w:rsid w:val="002D2D83"/>
    <w:rsid w:val="002D539C"/>
    <w:rsid w:val="002D7309"/>
    <w:rsid w:val="002F0921"/>
    <w:rsid w:val="00390921"/>
    <w:rsid w:val="003A08B7"/>
    <w:rsid w:val="003A2404"/>
    <w:rsid w:val="003B331C"/>
    <w:rsid w:val="003C0EE1"/>
    <w:rsid w:val="003D7FC2"/>
    <w:rsid w:val="003E4B2E"/>
    <w:rsid w:val="00462525"/>
    <w:rsid w:val="00466506"/>
    <w:rsid w:val="004854C0"/>
    <w:rsid w:val="004D1CF9"/>
    <w:rsid w:val="00534986"/>
    <w:rsid w:val="005B04F9"/>
    <w:rsid w:val="005D38BB"/>
    <w:rsid w:val="00646565"/>
    <w:rsid w:val="00694EC0"/>
    <w:rsid w:val="006A03DC"/>
    <w:rsid w:val="006B6BFA"/>
    <w:rsid w:val="006D2E42"/>
    <w:rsid w:val="006F187C"/>
    <w:rsid w:val="00757507"/>
    <w:rsid w:val="00761A4F"/>
    <w:rsid w:val="00764A32"/>
    <w:rsid w:val="00820A8F"/>
    <w:rsid w:val="00823D8D"/>
    <w:rsid w:val="008A729A"/>
    <w:rsid w:val="00930047"/>
    <w:rsid w:val="009B35F1"/>
    <w:rsid w:val="00A1436D"/>
    <w:rsid w:val="00A222B7"/>
    <w:rsid w:val="00B56BA2"/>
    <w:rsid w:val="00B611D0"/>
    <w:rsid w:val="00B659FF"/>
    <w:rsid w:val="00B747A3"/>
    <w:rsid w:val="00B932DB"/>
    <w:rsid w:val="00BE0D56"/>
    <w:rsid w:val="00D52393"/>
    <w:rsid w:val="00D77FC0"/>
    <w:rsid w:val="00DF7D29"/>
    <w:rsid w:val="00E15F41"/>
    <w:rsid w:val="00E25D7A"/>
    <w:rsid w:val="00EA79E1"/>
    <w:rsid w:val="00EF3303"/>
    <w:rsid w:val="00F35169"/>
    <w:rsid w:val="00FC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4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C0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56"/>
    <w:pPr>
      <w:ind w:left="720"/>
      <w:contextualSpacing/>
    </w:pPr>
  </w:style>
  <w:style w:type="character" w:styleId="a4">
    <w:name w:val="Emphasis"/>
    <w:uiPriority w:val="20"/>
    <w:qFormat/>
    <w:rsid w:val="00B932DB"/>
    <w:rPr>
      <w:i/>
      <w:iCs/>
    </w:rPr>
  </w:style>
  <w:style w:type="character" w:customStyle="1" w:styleId="30">
    <w:name w:val="Заголовок 3 Знак"/>
    <w:link w:val="3"/>
    <w:uiPriority w:val="9"/>
    <w:rsid w:val="003C0EE1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Hyperlink"/>
    <w:uiPriority w:val="99"/>
    <w:semiHidden/>
    <w:unhideWhenUsed/>
    <w:rsid w:val="003C0EE1"/>
    <w:rPr>
      <w:color w:val="0000FF"/>
      <w:u w:val="single"/>
    </w:rPr>
  </w:style>
  <w:style w:type="character" w:customStyle="1" w:styleId="st">
    <w:name w:val="st"/>
    <w:rsid w:val="00245C50"/>
  </w:style>
  <w:style w:type="character" w:customStyle="1" w:styleId="10">
    <w:name w:val="Заголовок 1 Знак"/>
    <w:basedOn w:val="a0"/>
    <w:link w:val="1"/>
    <w:uiPriority w:val="9"/>
    <w:rsid w:val="00534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F351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4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C0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56"/>
    <w:pPr>
      <w:ind w:left="720"/>
      <w:contextualSpacing/>
    </w:pPr>
  </w:style>
  <w:style w:type="character" w:styleId="a4">
    <w:name w:val="Emphasis"/>
    <w:uiPriority w:val="20"/>
    <w:qFormat/>
    <w:rsid w:val="00B932DB"/>
    <w:rPr>
      <w:i/>
      <w:iCs/>
    </w:rPr>
  </w:style>
  <w:style w:type="character" w:customStyle="1" w:styleId="30">
    <w:name w:val="Заголовок 3 Знак"/>
    <w:link w:val="3"/>
    <w:uiPriority w:val="9"/>
    <w:rsid w:val="003C0EE1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Hyperlink"/>
    <w:uiPriority w:val="99"/>
    <w:semiHidden/>
    <w:unhideWhenUsed/>
    <w:rsid w:val="003C0EE1"/>
    <w:rPr>
      <w:color w:val="0000FF"/>
      <w:u w:val="single"/>
    </w:rPr>
  </w:style>
  <w:style w:type="character" w:customStyle="1" w:styleId="st">
    <w:name w:val="st"/>
    <w:rsid w:val="00245C50"/>
  </w:style>
  <w:style w:type="character" w:customStyle="1" w:styleId="10">
    <w:name w:val="Заголовок 1 Знак"/>
    <w:basedOn w:val="a0"/>
    <w:link w:val="1"/>
    <w:uiPriority w:val="9"/>
    <w:rsid w:val="00534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F35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sa=t&amp;rct=j&amp;q=&amp;esrc=s&amp;source=web&amp;cd=1&amp;cad=rja&amp;ved=0CDAQFjAA&amp;url=http%3A%2F%2Ftstu.ru%2F&amp;ei=pSimUIbwGaXQ4QTRloHABA&amp;usg=AFQjCNGck9WPyip3rFYGR9W6wM0KuSLaoQ&amp;sig2=jZt_gdiggo0jgZDURx0l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.karel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6490</CharactersWithSpaces>
  <SharedDoc>false</SharedDoc>
  <HLinks>
    <vt:vector size="6" baseType="variant">
      <vt:variant>
        <vt:i4>7143545</vt:i4>
      </vt:variant>
      <vt:variant>
        <vt:i4>0</vt:i4>
      </vt:variant>
      <vt:variant>
        <vt:i4>0</vt:i4>
      </vt:variant>
      <vt:variant>
        <vt:i4>5</vt:i4>
      </vt:variant>
      <vt:variant>
        <vt:lpwstr>http://penzaobr.ru/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Катрин</cp:lastModifiedBy>
  <cp:revision>2</cp:revision>
  <dcterms:created xsi:type="dcterms:W3CDTF">2012-11-16T11:55:00Z</dcterms:created>
  <dcterms:modified xsi:type="dcterms:W3CDTF">2012-11-16T11:55:00Z</dcterms:modified>
</cp:coreProperties>
</file>