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7A" w:rsidRPr="001D7C76" w:rsidRDefault="0064367A" w:rsidP="0064367A">
      <w:pPr>
        <w:spacing w:line="360" w:lineRule="auto"/>
        <w:jc w:val="center"/>
        <w:rPr>
          <w:b/>
        </w:rPr>
      </w:pPr>
      <w:r>
        <w:rPr>
          <w:b/>
        </w:rPr>
        <w:t>Виды</w:t>
      </w:r>
      <w:r w:rsidRPr="00E70EEE">
        <w:rPr>
          <w:b/>
        </w:rPr>
        <w:t xml:space="preserve"> оценивания и их ключевые различия</w:t>
      </w:r>
    </w:p>
    <w:tbl>
      <w:tblPr>
        <w:tblStyle w:val="a3"/>
        <w:tblW w:w="14767" w:type="dxa"/>
        <w:tblLayout w:type="fixed"/>
        <w:tblLook w:val="00BF"/>
      </w:tblPr>
      <w:tblGrid>
        <w:gridCol w:w="1951"/>
        <w:gridCol w:w="1701"/>
        <w:gridCol w:w="2894"/>
        <w:gridCol w:w="2551"/>
        <w:gridCol w:w="2835"/>
        <w:gridCol w:w="2835"/>
      </w:tblGrid>
      <w:tr w:rsidR="0064367A" w:rsidRPr="00FB2B60" w:rsidTr="00955B01">
        <w:tc>
          <w:tcPr>
            <w:tcW w:w="1951" w:type="dxa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FB2B60">
              <w:rPr>
                <w:b/>
                <w:sz w:val="20"/>
                <w:szCs w:val="20"/>
              </w:rPr>
              <w:t>Внутриклассное</w:t>
            </w:r>
            <w:proofErr w:type="spellEnd"/>
            <w:r w:rsidRPr="00FB2B60">
              <w:rPr>
                <w:b/>
                <w:sz w:val="20"/>
                <w:szCs w:val="20"/>
              </w:rPr>
              <w:t xml:space="preserve"> оценивание</w:t>
            </w:r>
          </w:p>
        </w:tc>
        <w:tc>
          <w:tcPr>
            <w:tcW w:w="5445" w:type="dxa"/>
            <w:gridSpan w:val="2"/>
          </w:tcPr>
          <w:p w:rsidR="0064367A" w:rsidRPr="00FB2B60" w:rsidRDefault="0064367A" w:rsidP="00955B01">
            <w:pPr>
              <w:spacing w:line="360" w:lineRule="auto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Крупномасштабные</w:t>
            </w:r>
            <w:r>
              <w:rPr>
                <w:b/>
                <w:sz w:val="20"/>
                <w:szCs w:val="20"/>
              </w:rPr>
              <w:t xml:space="preserve"> оценки</w:t>
            </w:r>
          </w:p>
        </w:tc>
        <w:tc>
          <w:tcPr>
            <w:tcW w:w="5670" w:type="dxa"/>
            <w:gridSpan w:val="2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Государственные экзамены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национальные</w:t>
            </w:r>
          </w:p>
        </w:tc>
        <w:tc>
          <w:tcPr>
            <w:tcW w:w="2551" w:type="dxa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международные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выпускные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вступительные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Pr="00E70EEE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 w:rsidRPr="00E70EEE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170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Моментальная обратная связь для информирования классного руководителя</w:t>
            </w:r>
          </w:p>
        </w:tc>
        <w:tc>
          <w:tcPr>
            <w:tcW w:w="2894" w:type="dxa"/>
          </w:tcPr>
          <w:p w:rsidR="0064367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данных об общем здоровье системы на уровне конкретной возрастной группы</w:t>
            </w:r>
            <w:r w:rsidRPr="00E70E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класса. </w:t>
            </w:r>
          </w:p>
          <w:p w:rsidR="0064367A" w:rsidRPr="00E70EEE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тенденций в обучении</w:t>
            </w:r>
          </w:p>
        </w:tc>
        <w:tc>
          <w:tcPr>
            <w:tcW w:w="2551" w:type="dxa"/>
          </w:tcPr>
          <w:p w:rsidR="0064367A" w:rsidRPr="00E70EEE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сравнительных данных системы образования на уровне конкретного класса</w:t>
            </w:r>
            <w:r w:rsidRPr="00E70E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возраста</w:t>
            </w:r>
          </w:p>
        </w:tc>
        <w:tc>
          <w:tcPr>
            <w:tcW w:w="2835" w:type="dxa"/>
          </w:tcPr>
          <w:p w:rsidR="0064367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Сертификация учеников по мере продвижения с одного уровня система образования на </w:t>
            </w:r>
            <w:proofErr w:type="gramStart"/>
            <w:r>
              <w:rPr>
                <w:sz w:val="20"/>
                <w:szCs w:val="20"/>
              </w:rPr>
              <w:t>следующую</w:t>
            </w:r>
            <w:proofErr w:type="gramEnd"/>
            <w:r>
              <w:rPr>
                <w:sz w:val="20"/>
                <w:szCs w:val="20"/>
              </w:rPr>
              <w:t xml:space="preserve"> (или на рабочее место)</w:t>
            </w:r>
          </w:p>
          <w:p w:rsidR="0064367A" w:rsidRPr="00FB2B60" w:rsidRDefault="0064367A" w:rsidP="00955B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 учащихся для получения дальнейшего образования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Pr="008F47FA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 w:rsidRPr="008F47FA">
              <w:rPr>
                <w:b/>
                <w:sz w:val="20"/>
                <w:szCs w:val="20"/>
              </w:rPr>
              <w:t>Частота</w:t>
            </w:r>
          </w:p>
        </w:tc>
        <w:tc>
          <w:tcPr>
            <w:tcW w:w="170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894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конкретному предмету рекомендуется на регулярной основе (каждые 3 -5 лет)</w:t>
            </w:r>
          </w:p>
        </w:tc>
        <w:tc>
          <w:tcPr>
            <w:tcW w:w="2551" w:type="dxa"/>
          </w:tcPr>
          <w:p w:rsidR="0064367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конкретному предмету рекомендуется на регулярной основе (каждые 3 -5 лет)</w:t>
            </w:r>
          </w:p>
          <w:p w:rsidR="0064367A" w:rsidRPr="00FB2B60" w:rsidRDefault="0064367A" w:rsidP="00955B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и чаще, где система позволяет повторять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и чаще, где система позволяет повторять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Pr="008F47FA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 w:rsidRPr="008F47FA">
              <w:rPr>
                <w:b/>
                <w:sz w:val="20"/>
                <w:szCs w:val="20"/>
              </w:rPr>
              <w:t>Кто тестируется</w:t>
            </w:r>
          </w:p>
        </w:tc>
        <w:tc>
          <w:tcPr>
            <w:tcW w:w="170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учащиеся</w:t>
            </w:r>
          </w:p>
        </w:tc>
        <w:tc>
          <w:tcPr>
            <w:tcW w:w="2894" w:type="dxa"/>
          </w:tcPr>
          <w:p w:rsidR="0064367A" w:rsidRPr="00270EEC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 или все учащиеся определенного класса</w:t>
            </w:r>
            <w:r w:rsidRPr="00270E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возраста</w:t>
            </w:r>
          </w:p>
        </w:tc>
        <w:tc>
          <w:tcPr>
            <w:tcW w:w="2551" w:type="dxa"/>
          </w:tcPr>
          <w:p w:rsidR="0064367A" w:rsidRPr="00270EEC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Выборка учащихся определенного класса</w:t>
            </w:r>
            <w:r w:rsidRPr="00270E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возраста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выпускники</w:t>
            </w:r>
          </w:p>
        </w:tc>
        <w:tc>
          <w:tcPr>
            <w:tcW w:w="2835" w:type="dxa"/>
          </w:tcPr>
          <w:p w:rsidR="0064367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поступающие, которые хотят сдавать данный экзамен</w:t>
            </w:r>
          </w:p>
          <w:p w:rsidR="0064367A" w:rsidRPr="00FB2B60" w:rsidRDefault="0064367A" w:rsidP="00955B01">
            <w:pPr>
              <w:rPr>
                <w:sz w:val="20"/>
                <w:szCs w:val="20"/>
              </w:rPr>
            </w:pPr>
          </w:p>
        </w:tc>
      </w:tr>
      <w:tr w:rsidR="0064367A" w:rsidRPr="00FB2B60" w:rsidTr="00955B01">
        <w:tc>
          <w:tcPr>
            <w:tcW w:w="1951" w:type="dxa"/>
          </w:tcPr>
          <w:p w:rsidR="0064367A" w:rsidRPr="008F47FA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 w:rsidRPr="008F47FA">
              <w:rPr>
                <w:b/>
                <w:sz w:val="20"/>
                <w:szCs w:val="20"/>
              </w:rPr>
              <w:t>Формат</w:t>
            </w:r>
          </w:p>
        </w:tc>
        <w:tc>
          <w:tcPr>
            <w:tcW w:w="1701" w:type="dxa"/>
          </w:tcPr>
          <w:p w:rsidR="0064367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Варьируется от наблюдения до опросов и письменных работ учащихся</w:t>
            </w:r>
          </w:p>
          <w:p w:rsidR="0064367A" w:rsidRPr="00FB2B60" w:rsidRDefault="0064367A" w:rsidP="00955B01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это множественный выбор и короткий ответ</w:t>
            </w:r>
          </w:p>
        </w:tc>
        <w:tc>
          <w:tcPr>
            <w:tcW w:w="255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это множественный выбор и короткий ответ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сочинение или множественный выбор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сочинение или множественный выбор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Pr="008F47FA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 w:rsidRPr="008F47FA">
              <w:rPr>
                <w:b/>
                <w:sz w:val="20"/>
                <w:szCs w:val="20"/>
              </w:rPr>
              <w:t>Охват учебного плана</w:t>
            </w:r>
          </w:p>
        </w:tc>
        <w:tc>
          <w:tcPr>
            <w:tcW w:w="170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предметы</w:t>
            </w:r>
          </w:p>
        </w:tc>
        <w:tc>
          <w:tcPr>
            <w:tcW w:w="2894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ограничивается несколькими предметами</w:t>
            </w:r>
          </w:p>
        </w:tc>
        <w:tc>
          <w:tcPr>
            <w:tcW w:w="255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ограничивается одним или двумя предметами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Охватывает основные предметные области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Охватывает основные предметные области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Default="0064367A" w:rsidP="0095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Pr="008F47F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F47FA">
              <w:rPr>
                <w:b/>
                <w:sz w:val="20"/>
                <w:szCs w:val="20"/>
              </w:rPr>
              <w:t>и</w:t>
            </w:r>
            <w:proofErr w:type="gramEnd"/>
            <w:r w:rsidRPr="008F47FA">
              <w:rPr>
                <w:b/>
                <w:sz w:val="20"/>
                <w:szCs w:val="20"/>
              </w:rPr>
              <w:t xml:space="preserve">нформация, </w:t>
            </w:r>
            <w:r>
              <w:rPr>
                <w:b/>
                <w:sz w:val="20"/>
                <w:szCs w:val="20"/>
              </w:rPr>
              <w:t>с</w:t>
            </w:r>
            <w:r w:rsidRPr="008F47FA">
              <w:rPr>
                <w:b/>
                <w:sz w:val="20"/>
                <w:szCs w:val="20"/>
              </w:rPr>
              <w:t>обранная от учащихся</w:t>
            </w:r>
          </w:p>
          <w:p w:rsidR="0064367A" w:rsidRPr="008F47FA" w:rsidRDefault="0064367A" w:rsidP="0095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67A" w:rsidRPr="008F47F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как часть учебного процесса </w:t>
            </w:r>
          </w:p>
        </w:tc>
        <w:tc>
          <w:tcPr>
            <w:tcW w:w="2894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</w:t>
            </w:r>
          </w:p>
        </w:tc>
        <w:tc>
          <w:tcPr>
            <w:tcW w:w="255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Pr="008F47FA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Подсчёт баллов</w:t>
            </w:r>
          </w:p>
        </w:tc>
        <w:tc>
          <w:tcPr>
            <w:tcW w:w="1701" w:type="dxa"/>
          </w:tcPr>
          <w:p w:rsidR="0064367A" w:rsidRPr="00FB2B60" w:rsidRDefault="0064367A" w:rsidP="00955B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неформальное и простое</w:t>
            </w:r>
          </w:p>
        </w:tc>
        <w:tc>
          <w:tcPr>
            <w:tcW w:w="2894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Варьируется от простых до более сложных статистических методов</w:t>
            </w:r>
            <w:proofErr w:type="gramEnd"/>
          </w:p>
        </w:tc>
        <w:tc>
          <w:tcPr>
            <w:tcW w:w="255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задействованы сложные</w:t>
            </w:r>
            <w:r w:rsidRPr="00D71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статистические</w:t>
            </w:r>
            <w:r w:rsidRPr="00D71CE4">
              <w:rPr>
                <w:sz w:val="20"/>
                <w:szCs w:val="20"/>
              </w:rPr>
              <w:t xml:space="preserve"> метод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Варьируется от простых до более сложных статистических методов</w:t>
            </w:r>
            <w:proofErr w:type="gramEnd"/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Варьируется от простых до более сложных статистических методов</w:t>
            </w:r>
            <w:proofErr w:type="gramEnd"/>
          </w:p>
        </w:tc>
      </w:tr>
    </w:tbl>
    <w:p w:rsidR="0064367A" w:rsidRPr="00AD17C2" w:rsidRDefault="0064367A" w:rsidP="0064367A">
      <w:pPr>
        <w:spacing w:line="360" w:lineRule="auto"/>
        <w:jc w:val="both"/>
        <w:rPr>
          <w:sz w:val="20"/>
          <w:szCs w:val="20"/>
        </w:rPr>
      </w:pPr>
      <w:r w:rsidRPr="00AD17C2">
        <w:rPr>
          <w:sz w:val="20"/>
          <w:szCs w:val="20"/>
        </w:rPr>
        <w:t>Источник: Всемирный банк</w:t>
      </w:r>
    </w:p>
    <w:p w:rsidR="00256954" w:rsidRDefault="00256954" w:rsidP="0064367A"/>
    <w:p w:rsidR="00FE10E9" w:rsidRPr="0065744A" w:rsidRDefault="00FE10E9" w:rsidP="00FE10E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Образовательные результаты, оцениваемые в международных сравнительных исследованиях</w:t>
      </w:r>
    </w:p>
    <w:p w:rsidR="00FE10E9" w:rsidRPr="00007468" w:rsidRDefault="00FE10E9" w:rsidP="00FE10E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3"/>
        <w:tblW w:w="14818" w:type="dxa"/>
        <w:tblLook w:val="04A0"/>
      </w:tblPr>
      <w:tblGrid>
        <w:gridCol w:w="5353"/>
        <w:gridCol w:w="4536"/>
        <w:gridCol w:w="4929"/>
      </w:tblGrid>
      <w:tr w:rsidR="00FE10E9" w:rsidRPr="00FE10E9" w:rsidTr="00955B01">
        <w:tc>
          <w:tcPr>
            <w:tcW w:w="5353" w:type="dxa"/>
          </w:tcPr>
          <w:p w:rsidR="00FE10E9" w:rsidRPr="00FE10E9" w:rsidRDefault="00FE10E9" w:rsidP="00955B0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E10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PISA</w:t>
            </w:r>
          </w:p>
        </w:tc>
        <w:tc>
          <w:tcPr>
            <w:tcW w:w="4536" w:type="dxa"/>
          </w:tcPr>
          <w:p w:rsidR="00FE10E9" w:rsidRPr="00FE10E9" w:rsidRDefault="00FE10E9" w:rsidP="00955B0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E10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PIRLS</w:t>
            </w:r>
          </w:p>
        </w:tc>
        <w:tc>
          <w:tcPr>
            <w:tcW w:w="4929" w:type="dxa"/>
          </w:tcPr>
          <w:p w:rsidR="00FE10E9" w:rsidRPr="00FE10E9" w:rsidRDefault="00FE10E9" w:rsidP="00955B0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E10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TIMSS</w:t>
            </w:r>
          </w:p>
        </w:tc>
      </w:tr>
      <w:tr w:rsidR="00FE10E9" w:rsidRPr="00FE10E9" w:rsidTr="00955B01">
        <w:tc>
          <w:tcPr>
            <w:tcW w:w="5353" w:type="dxa"/>
          </w:tcPr>
          <w:p w:rsidR="00FE10E9" w:rsidRPr="00FE10E9" w:rsidRDefault="00FE10E9" w:rsidP="00955B01">
            <w:pPr>
              <w:pStyle w:val="Default"/>
              <w:jc w:val="both"/>
              <w:rPr>
                <w:rFonts w:ascii="TimesNewRomanPS-BoldMT" w:eastAsiaTheme="minorHAnsi" w:hAnsi="TimesNewRomanPS-BoldMT" w:cs="TimesNewRomanPS-BoldMT"/>
                <w:bCs/>
                <w:sz w:val="22"/>
                <w:szCs w:val="22"/>
                <w:lang w:eastAsia="en-US"/>
              </w:rPr>
            </w:pPr>
            <w:r w:rsidRPr="00FE10E9">
              <w:rPr>
                <w:rFonts w:ascii="TimesNewRomanPS-BoldMT" w:eastAsiaTheme="minorHAnsi" w:hAnsi="TimesNewRomanPS-BoldMT" w:cs="TimesNewRomanPS-BoldMT"/>
                <w:b/>
                <w:bCs/>
                <w:i/>
                <w:sz w:val="22"/>
                <w:szCs w:val="22"/>
                <w:lang w:eastAsia="en-US"/>
              </w:rPr>
              <w:t>Читательская грамотность</w:t>
            </w:r>
            <w:r w:rsidRPr="00FE10E9">
              <w:rPr>
                <w:rFonts w:ascii="TimesNewRomanPS-BoldMT" w:eastAsiaTheme="minorHAnsi" w:hAnsi="TimesNewRomanPS-BoldMT" w:cs="TimesNewRomanPS-BoldMT"/>
                <w:bCs/>
                <w:sz w:val="22"/>
                <w:szCs w:val="22"/>
                <w:lang w:eastAsia="en-US"/>
              </w:rPr>
              <w:t xml:space="preserve">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      </w:r>
          </w:p>
          <w:p w:rsidR="00FE10E9" w:rsidRPr="00FE10E9" w:rsidRDefault="00FE10E9" w:rsidP="00955B01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sz w:val="22"/>
                <w:szCs w:val="22"/>
                <w:lang w:eastAsia="en-US"/>
              </w:rPr>
            </w:pPr>
            <w:r w:rsidRPr="00FE10E9">
              <w:rPr>
                <w:rFonts w:ascii="TimesNewRomanPS-BoldMT" w:eastAsiaTheme="minorHAnsi" w:hAnsi="TimesNewRomanPS-BoldMT" w:cs="TimesNewRomanPS-BoldMT"/>
                <w:b/>
                <w:bCs/>
                <w:i/>
                <w:sz w:val="22"/>
                <w:szCs w:val="22"/>
                <w:lang w:eastAsia="en-US"/>
              </w:rPr>
              <w:t>Математическая грамотность</w:t>
            </w:r>
            <w:r w:rsidRPr="00FE10E9">
              <w:rPr>
                <w:rFonts w:ascii="TimesNewRomanPS-BoldMT" w:eastAsiaTheme="minorHAnsi" w:hAnsi="TimesNewRomanPS-BoldMT" w:cs="TimesNewRomanPS-BoldMT"/>
                <w:bCs/>
                <w:sz w:val="22"/>
                <w:szCs w:val="22"/>
                <w:lang w:eastAsia="en-US"/>
              </w:rPr>
              <w:t xml:space="preserve"> 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      </w:r>
          </w:p>
          <w:p w:rsidR="00FE10E9" w:rsidRPr="00FE10E9" w:rsidRDefault="00FE10E9" w:rsidP="00955B01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sz w:val="22"/>
                <w:szCs w:val="22"/>
                <w:lang w:eastAsia="en-US"/>
              </w:rPr>
            </w:pPr>
            <w:r w:rsidRPr="00FE10E9">
              <w:rPr>
                <w:rFonts w:ascii="TimesNewRomanPS-BoldMT" w:eastAsiaTheme="minorHAnsi" w:hAnsi="TimesNewRomanPS-BoldMT" w:cs="TimesNewRomanPS-BoldMT"/>
                <w:b/>
                <w:bCs/>
                <w:i/>
                <w:sz w:val="22"/>
                <w:szCs w:val="22"/>
                <w:lang w:eastAsia="en-US"/>
              </w:rPr>
              <w:t>Естественнонаучная грамотность</w:t>
            </w:r>
            <w:r w:rsidRPr="00FE10E9">
              <w:rPr>
                <w:rFonts w:ascii="TimesNewRomanPS-BoldMT" w:eastAsiaTheme="minorHAnsi" w:hAnsi="TimesNewRomanPS-BoldMT" w:cs="TimesNewRomanPS-BoldMT"/>
                <w:bCs/>
                <w:sz w:val="22"/>
                <w:szCs w:val="22"/>
                <w:lang w:eastAsia="en-US"/>
              </w:rPr>
              <w:t xml:space="preserve"> – способность человека осваивать и использовать естественнонаучные знания </w:t>
            </w:r>
            <w:proofErr w:type="gramStart"/>
            <w:r w:rsidRPr="00FE10E9">
              <w:rPr>
                <w:rFonts w:ascii="TimesNewRomanPS-BoldMT" w:eastAsiaTheme="minorHAnsi" w:hAnsi="TimesNewRomanPS-BoldMT" w:cs="TimesNewRomanPS-BoldMT"/>
                <w:bCs/>
                <w:sz w:val="22"/>
                <w:szCs w:val="22"/>
                <w:lang w:eastAsia="en-US"/>
              </w:rPr>
              <w:t>для</w:t>
            </w:r>
            <w:proofErr w:type="gramEnd"/>
          </w:p>
          <w:p w:rsidR="00FE10E9" w:rsidRPr="00FE10E9" w:rsidRDefault="00FE10E9" w:rsidP="00955B01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sz w:val="22"/>
                <w:szCs w:val="22"/>
                <w:lang w:eastAsia="en-US"/>
              </w:rPr>
            </w:pPr>
            <w:r w:rsidRPr="00FE10E9">
              <w:rPr>
                <w:rFonts w:ascii="TimesNewRomanPS-BoldMT" w:eastAsiaTheme="minorHAnsi" w:hAnsi="TimesNewRomanPS-BoldMT" w:cs="TimesNewRomanPS-BoldMT"/>
                <w:bCs/>
                <w:sz w:val="22"/>
                <w:szCs w:val="22"/>
                <w:lang w:eastAsia="en-US"/>
              </w:rPr>
              <w:t xml:space="preserve">распознания и постановки вопросов, для освоения новых знаний, для объяснения естественнонаучных явлений и </w:t>
            </w:r>
            <w:proofErr w:type="gramStart"/>
            <w:r w:rsidRPr="00FE10E9">
              <w:rPr>
                <w:rFonts w:ascii="TimesNewRomanPS-BoldMT" w:eastAsiaTheme="minorHAnsi" w:hAnsi="TimesNewRomanPS-BoldMT" w:cs="TimesNewRomanPS-BoldMT"/>
                <w:bCs/>
                <w:sz w:val="22"/>
                <w:szCs w:val="22"/>
                <w:lang w:eastAsia="en-US"/>
              </w:rPr>
              <w:t>формулирования</w:t>
            </w:r>
            <w:proofErr w:type="gramEnd"/>
            <w:r w:rsidRPr="00FE10E9">
              <w:rPr>
                <w:rFonts w:ascii="TimesNewRomanPS-BoldMT" w:eastAsiaTheme="minorHAnsi" w:hAnsi="TimesNewRomanPS-BoldMT" w:cs="TimesNewRomanPS-BoldMT"/>
                <w:bCs/>
                <w:sz w:val="22"/>
                <w:szCs w:val="22"/>
                <w:lang w:eastAsia="en-US"/>
              </w:rPr>
      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естествознанием.</w:t>
            </w:r>
          </w:p>
        </w:tc>
        <w:tc>
          <w:tcPr>
            <w:tcW w:w="4536" w:type="dxa"/>
          </w:tcPr>
          <w:p w:rsidR="00FE10E9" w:rsidRPr="00FE10E9" w:rsidRDefault="00FE10E9" w:rsidP="00955B01">
            <w:pPr>
              <w:pStyle w:val="Default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E10E9">
              <w:rPr>
                <w:rFonts w:ascii="Times New Roman" w:eastAsiaTheme="minorHAnsi" w:hAnsi="Times New Roman" w:cs="Times New Roman"/>
                <w:b/>
                <w:bCs/>
                <w:i/>
                <w:sz w:val="22"/>
                <w:szCs w:val="22"/>
                <w:lang w:eastAsia="en-US"/>
              </w:rPr>
              <w:t>Читательская грамотность</w:t>
            </w:r>
            <w:r w:rsidRPr="00FE10E9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– способность человека понимать и использовать письменные тексты, </w:t>
            </w:r>
            <w:r w:rsidRPr="00FE10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строить свои смыслы на основе разнообразных текстов </w:t>
            </w:r>
            <w:r w:rsidRPr="00FE10E9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для того, чтобы учиться, </w:t>
            </w:r>
            <w:r w:rsidRPr="00FE10E9">
              <w:rPr>
                <w:rFonts w:ascii="Times New Roman" w:hAnsi="Times New Roman" w:cs="Times New Roman"/>
                <w:bCs/>
                <w:sz w:val="22"/>
                <w:szCs w:val="22"/>
              </w:rPr>
              <w:t>участвовать в читательских сообществах в школе и в обыденной жизни, получать удовольствие</w:t>
            </w:r>
            <w:r w:rsidRPr="00FE10E9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  <w:p w:rsidR="00FE10E9" w:rsidRPr="00FE10E9" w:rsidRDefault="00FE10E9" w:rsidP="00955B0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10E9" w:rsidRPr="00FE10E9" w:rsidRDefault="00FE10E9" w:rsidP="00955B0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929" w:type="dxa"/>
          </w:tcPr>
          <w:p w:rsidR="00FE10E9" w:rsidRPr="00FE10E9" w:rsidRDefault="00FE10E9" w:rsidP="00955B0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10E9" w:rsidRPr="00FE10E9" w:rsidRDefault="00FE10E9" w:rsidP="00955B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FE10E9">
              <w:rPr>
                <w:rFonts w:eastAsia="TimesNewRomanPSMT"/>
                <w:sz w:val="22"/>
                <w:szCs w:val="22"/>
                <w:lang w:eastAsia="en-US"/>
              </w:rPr>
              <w:t xml:space="preserve">Оцениваются результаты </w:t>
            </w:r>
            <w:proofErr w:type="gramStart"/>
            <w:r w:rsidRPr="00FE10E9">
              <w:rPr>
                <w:rFonts w:eastAsia="TimesNewRomanPSMT"/>
                <w:sz w:val="22"/>
                <w:szCs w:val="22"/>
                <w:lang w:eastAsia="en-US"/>
              </w:rPr>
              <w:t>обучения по математике</w:t>
            </w:r>
            <w:proofErr w:type="gramEnd"/>
            <w:r w:rsidRPr="00FE10E9">
              <w:rPr>
                <w:rFonts w:eastAsia="TimesNewRomanPSMT"/>
                <w:sz w:val="22"/>
                <w:szCs w:val="22"/>
                <w:lang w:eastAsia="en-US"/>
              </w:rPr>
              <w:t xml:space="preserve"> и естествознанию.</w:t>
            </w:r>
          </w:p>
          <w:p w:rsidR="00FE10E9" w:rsidRPr="00FE10E9" w:rsidRDefault="00FE10E9" w:rsidP="00955B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FE10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Знание </w:t>
            </w:r>
            <w:r w:rsidRPr="00FE10E9">
              <w:rPr>
                <w:rFonts w:eastAsiaTheme="minorHAnsi"/>
                <w:sz w:val="22"/>
                <w:szCs w:val="22"/>
                <w:lang w:eastAsia="en-US"/>
              </w:rPr>
              <w:t xml:space="preserve">– </w:t>
            </w:r>
            <w:r w:rsidRPr="00FE10E9">
              <w:rPr>
                <w:rFonts w:eastAsia="TimesNewRomanPSMT"/>
                <w:sz w:val="22"/>
                <w:szCs w:val="22"/>
                <w:lang w:eastAsia="en-US"/>
              </w:rPr>
              <w:t>знание фактов</w:t>
            </w:r>
            <w:r w:rsidRPr="00FE10E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FE10E9">
              <w:rPr>
                <w:rFonts w:eastAsia="TimesNewRomanPSMT"/>
                <w:sz w:val="22"/>
                <w:szCs w:val="22"/>
                <w:lang w:eastAsia="en-US"/>
              </w:rPr>
              <w:t>понятий и процедур</w:t>
            </w:r>
            <w:r w:rsidRPr="00FE10E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E10E9" w:rsidRPr="00FE10E9" w:rsidRDefault="00FE10E9" w:rsidP="00955B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FE10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Применение </w:t>
            </w:r>
            <w:r w:rsidRPr="00FE10E9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FE10E9">
              <w:rPr>
                <w:rFonts w:eastAsia="TimesNewRomanPSMT"/>
                <w:sz w:val="22"/>
                <w:szCs w:val="22"/>
                <w:lang w:eastAsia="en-US"/>
              </w:rPr>
              <w:t xml:space="preserve"> способность учащихся применять знания и понимание изученных понятий и методов для решения задач</w:t>
            </w:r>
            <w:r w:rsidRPr="00FE10E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FE10E9">
              <w:rPr>
                <w:rFonts w:eastAsia="TimesNewRomanPSMT"/>
                <w:sz w:val="22"/>
                <w:szCs w:val="22"/>
                <w:lang w:eastAsia="en-US"/>
              </w:rPr>
              <w:t>в которых в основном приходится иметь дело либо со знакомыми учебными ситуациями</w:t>
            </w:r>
            <w:r w:rsidRPr="00FE10E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FE10E9">
              <w:rPr>
                <w:rFonts w:eastAsia="TimesNewRomanPSMT"/>
                <w:sz w:val="22"/>
                <w:szCs w:val="22"/>
                <w:lang w:eastAsia="en-US"/>
              </w:rPr>
              <w:t>либо с несколько измененными ситуациями</w:t>
            </w:r>
          </w:p>
          <w:p w:rsidR="00FE10E9" w:rsidRPr="00FE10E9" w:rsidRDefault="00FE10E9" w:rsidP="00955B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FE10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Рассуждения </w:t>
            </w:r>
            <w:r w:rsidRPr="00FE10E9">
              <w:rPr>
                <w:rFonts w:eastAsiaTheme="minorHAnsi"/>
                <w:sz w:val="22"/>
                <w:szCs w:val="22"/>
                <w:lang w:eastAsia="en-US"/>
              </w:rPr>
              <w:t xml:space="preserve">– </w:t>
            </w:r>
            <w:r w:rsidRPr="00FE10E9">
              <w:rPr>
                <w:rFonts w:eastAsia="TimesNewRomanPSMT"/>
                <w:sz w:val="22"/>
                <w:szCs w:val="22"/>
                <w:lang w:eastAsia="en-US"/>
              </w:rPr>
              <w:t xml:space="preserve">явно выходит за рамки решения стандартных задач и </w:t>
            </w:r>
            <w:proofErr w:type="gramStart"/>
            <w:r w:rsidRPr="00FE10E9">
              <w:rPr>
                <w:rFonts w:eastAsia="TimesNewRomanPSMT"/>
                <w:sz w:val="22"/>
                <w:szCs w:val="22"/>
                <w:lang w:eastAsia="en-US"/>
              </w:rPr>
              <w:t>связан</w:t>
            </w:r>
            <w:proofErr w:type="gramEnd"/>
            <w:r w:rsidRPr="00FE10E9">
              <w:rPr>
                <w:rFonts w:eastAsia="TimesNewRomanPSMT"/>
                <w:sz w:val="22"/>
                <w:szCs w:val="22"/>
                <w:lang w:eastAsia="en-US"/>
              </w:rPr>
              <w:t xml:space="preserve"> с применением знаний в незнакомой для учащихся ситуации.</w:t>
            </w:r>
          </w:p>
          <w:p w:rsidR="00FE10E9" w:rsidRPr="00FE10E9" w:rsidRDefault="00FE10E9" w:rsidP="00955B01">
            <w:pPr>
              <w:pStyle w:val="Default"/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</w:pPr>
          </w:p>
          <w:p w:rsidR="00FE10E9" w:rsidRPr="00FE10E9" w:rsidRDefault="00FE10E9" w:rsidP="00955B0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FE10E9" w:rsidRPr="005E3867" w:rsidRDefault="00FE10E9" w:rsidP="00FE10E9"/>
    <w:p w:rsidR="00FE10E9" w:rsidRDefault="00FE10E9" w:rsidP="0064367A"/>
    <w:p w:rsidR="00FE10E9" w:rsidRDefault="00FE10E9" w:rsidP="00FE10E9">
      <w:pPr>
        <w:spacing w:after="250"/>
        <w:jc w:val="center"/>
        <w:rPr>
          <w:rFonts w:ascii="Arial" w:hAnsi="Arial" w:cs="Arial"/>
          <w:color w:val="000000"/>
        </w:rPr>
      </w:pPr>
    </w:p>
    <w:p w:rsidR="00FE10E9" w:rsidRDefault="00FE10E9" w:rsidP="00FE10E9">
      <w:pPr>
        <w:spacing w:after="2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Образовательные результаты – навыки 21 века</w:t>
      </w:r>
    </w:p>
    <w:p w:rsidR="00FE10E9" w:rsidRPr="00FA66A5" w:rsidRDefault="00FE10E9" w:rsidP="00FE10E9">
      <w:pPr>
        <w:spacing w:after="120"/>
        <w:jc w:val="center"/>
        <w:rPr>
          <w:rFonts w:ascii="Arial" w:hAnsi="Arial" w:cs="Arial"/>
          <w:color w:val="000000"/>
        </w:rPr>
      </w:pPr>
    </w:p>
    <w:tbl>
      <w:tblPr>
        <w:tblW w:w="14645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2788"/>
        <w:gridCol w:w="3024"/>
        <w:gridCol w:w="2134"/>
        <w:gridCol w:w="3580"/>
      </w:tblGrid>
      <w:tr w:rsidR="00FE10E9" w:rsidRPr="00FE10E9" w:rsidTr="00FE10E9">
        <w:trPr>
          <w:tblHeader/>
          <w:tblCellSpacing w:w="15" w:type="dxa"/>
        </w:trPr>
        <w:tc>
          <w:tcPr>
            <w:tcW w:w="3074" w:type="dxa"/>
            <w:shd w:val="clear" w:color="auto" w:fill="D9D9D9"/>
            <w:vAlign w:val="center"/>
            <w:hideMark/>
          </w:tcPr>
          <w:p w:rsidR="00FE10E9" w:rsidRPr="00FE10E9" w:rsidRDefault="00FE10E9" w:rsidP="00955B01">
            <w:pPr>
              <w:jc w:val="center"/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>Рамочная модель  партнерства «Формирование навыков XXI века» </w:t>
            </w:r>
            <w:r w:rsidRPr="00FE10E9">
              <w:rPr>
                <w:sz w:val="20"/>
                <w:szCs w:val="20"/>
              </w:rPr>
              <w:t>(2009 г.)</w:t>
            </w:r>
          </w:p>
        </w:tc>
        <w:tc>
          <w:tcPr>
            <w:tcW w:w="2758" w:type="dxa"/>
            <w:shd w:val="clear" w:color="auto" w:fill="D9D9D9"/>
            <w:vAlign w:val="center"/>
            <w:hideMark/>
          </w:tcPr>
          <w:p w:rsidR="00FE10E9" w:rsidRPr="00FE10E9" w:rsidRDefault="00FE10E9" w:rsidP="00955B01">
            <w:pPr>
              <w:jc w:val="center"/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>Проект «Оценка и освоение навыков XXI века» (ATC21)</w:t>
            </w:r>
            <w:r w:rsidRPr="00FE10E9">
              <w:rPr>
                <w:sz w:val="20"/>
                <w:szCs w:val="20"/>
              </w:rPr>
              <w:t> </w:t>
            </w:r>
            <w:r w:rsidRPr="00FE10E9">
              <w:rPr>
                <w:sz w:val="20"/>
                <w:szCs w:val="20"/>
              </w:rPr>
              <w:br/>
              <w:t>(2010 г.)</w:t>
            </w:r>
          </w:p>
        </w:tc>
        <w:tc>
          <w:tcPr>
            <w:tcW w:w="2994" w:type="dxa"/>
            <w:shd w:val="clear" w:color="auto" w:fill="D9D9D9"/>
            <w:vAlign w:val="center"/>
            <w:hideMark/>
          </w:tcPr>
          <w:p w:rsidR="00FE10E9" w:rsidRPr="00FE10E9" w:rsidRDefault="00FE10E9" w:rsidP="00955B01">
            <w:pPr>
              <w:jc w:val="center"/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 xml:space="preserve">Базовые условия </w:t>
            </w:r>
            <w:proofErr w:type="spellStart"/>
            <w:r w:rsidRPr="00FE10E9">
              <w:rPr>
                <w:b/>
                <w:bCs/>
                <w:sz w:val="20"/>
                <w:szCs w:val="20"/>
              </w:rPr>
              <w:t>enGauge</w:t>
            </w:r>
            <w:proofErr w:type="spellEnd"/>
            <w:r w:rsidRPr="00FE10E9">
              <w:rPr>
                <w:b/>
                <w:bCs/>
                <w:sz w:val="20"/>
                <w:szCs w:val="20"/>
              </w:rPr>
              <w:t> </w:t>
            </w:r>
            <w:r w:rsidRPr="00FE10E9">
              <w:rPr>
                <w:sz w:val="20"/>
                <w:szCs w:val="20"/>
              </w:rPr>
              <w:br/>
              <w:t>(2003 г.)</w:t>
            </w:r>
          </w:p>
        </w:tc>
        <w:tc>
          <w:tcPr>
            <w:tcW w:w="2104" w:type="dxa"/>
            <w:shd w:val="clear" w:color="auto" w:fill="D9D9D9"/>
            <w:vAlign w:val="center"/>
            <w:hideMark/>
          </w:tcPr>
          <w:p w:rsidR="00FE10E9" w:rsidRPr="00FE10E9" w:rsidRDefault="00FE10E9" w:rsidP="00955B01">
            <w:pPr>
              <w:jc w:val="center"/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 xml:space="preserve">Восемь ключевых компетентностей, принятых в ЕС </w:t>
            </w:r>
            <w:r w:rsidRPr="00FE10E9">
              <w:rPr>
                <w:sz w:val="20"/>
                <w:szCs w:val="20"/>
              </w:rPr>
              <w:t>(2004 г.)</w:t>
            </w:r>
          </w:p>
        </w:tc>
        <w:tc>
          <w:tcPr>
            <w:tcW w:w="3535" w:type="dxa"/>
            <w:shd w:val="clear" w:color="auto" w:fill="D9D9D9"/>
            <w:vAlign w:val="center"/>
            <w:hideMark/>
          </w:tcPr>
          <w:p w:rsidR="00FE10E9" w:rsidRPr="00FE10E9" w:rsidRDefault="00FE10E9" w:rsidP="00955B01">
            <w:pPr>
              <w:jc w:val="center"/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 xml:space="preserve">Проект «Определение и отбор ключевых компетентностей» </w:t>
            </w:r>
            <w:proofErr w:type="spellStart"/>
            <w:r w:rsidRPr="00FE10E9">
              <w:rPr>
                <w:b/>
                <w:bCs/>
                <w:sz w:val="20"/>
                <w:szCs w:val="20"/>
              </w:rPr>
              <w:t>DeSeCo</w:t>
            </w:r>
            <w:proofErr w:type="spellEnd"/>
          </w:p>
        </w:tc>
      </w:tr>
      <w:tr w:rsidR="00FE10E9" w:rsidRPr="00FE10E9" w:rsidTr="00FE10E9">
        <w:trPr>
          <w:tblCellSpacing w:w="15" w:type="dxa"/>
        </w:trPr>
        <w:tc>
          <w:tcPr>
            <w:tcW w:w="11020" w:type="dxa"/>
            <w:gridSpan w:val="4"/>
            <w:shd w:val="clear" w:color="auto" w:fill="F2F2F2"/>
            <w:hideMark/>
          </w:tcPr>
          <w:p w:rsidR="00FE10E9" w:rsidRPr="00FE10E9" w:rsidRDefault="00FE10E9" w:rsidP="00955B01">
            <w:pPr>
              <w:jc w:val="center"/>
              <w:rPr>
                <w:sz w:val="20"/>
                <w:szCs w:val="20"/>
              </w:rPr>
            </w:pPr>
            <w:r w:rsidRPr="00FE10E9">
              <w:rPr>
                <w:b/>
                <w:bCs/>
                <w:i/>
                <w:iCs/>
                <w:sz w:val="20"/>
                <w:szCs w:val="20"/>
              </w:rPr>
              <w:t>Основные предметы</w:t>
            </w:r>
          </w:p>
        </w:tc>
        <w:tc>
          <w:tcPr>
            <w:tcW w:w="3535" w:type="dxa"/>
            <w:shd w:val="clear" w:color="auto" w:fill="F2F2F2"/>
            <w:hideMark/>
          </w:tcPr>
          <w:p w:rsidR="00FE10E9" w:rsidRPr="00FE10E9" w:rsidRDefault="00FE10E9" w:rsidP="00955B01">
            <w:pPr>
              <w:jc w:val="center"/>
              <w:rPr>
                <w:sz w:val="20"/>
                <w:szCs w:val="20"/>
              </w:rPr>
            </w:pPr>
            <w:r w:rsidRPr="00FE10E9">
              <w:rPr>
                <w:b/>
                <w:bCs/>
                <w:i/>
                <w:iCs/>
                <w:sz w:val="20"/>
                <w:szCs w:val="20"/>
              </w:rPr>
              <w:t>Интерактивное использование инструментов</w:t>
            </w:r>
          </w:p>
        </w:tc>
      </w:tr>
      <w:tr w:rsidR="00FE10E9" w:rsidRPr="00FE10E9" w:rsidTr="00FE10E9">
        <w:trPr>
          <w:tblCellSpacing w:w="15" w:type="dxa"/>
        </w:trPr>
        <w:tc>
          <w:tcPr>
            <w:tcW w:w="3074" w:type="dxa"/>
            <w:hideMark/>
          </w:tcPr>
          <w:p w:rsidR="00FE10E9" w:rsidRPr="00FE10E9" w:rsidRDefault="00FE10E9" w:rsidP="00955B01">
            <w:pPr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 xml:space="preserve">Основные предметы и темы XXI века </w:t>
            </w:r>
            <w:r w:rsidRPr="00FE10E9">
              <w:rPr>
                <w:sz w:val="20"/>
                <w:szCs w:val="20"/>
              </w:rPr>
              <w:t> </w:t>
            </w:r>
            <w:r w:rsidRPr="00FE10E9">
              <w:rPr>
                <w:sz w:val="20"/>
                <w:szCs w:val="20"/>
              </w:rPr>
              <w:br/>
              <w:t>Основные предметы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Глобальная осведомленность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 xml:space="preserve">Финансовая, экономическая, деловая, предпринимательская грамотность 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Гражданская грамотность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Медицинская грамотность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Экологическая грамотность</w:t>
            </w:r>
          </w:p>
        </w:tc>
        <w:tc>
          <w:tcPr>
            <w:tcW w:w="2758" w:type="dxa"/>
            <w:hideMark/>
          </w:tcPr>
          <w:p w:rsidR="00FE10E9" w:rsidRPr="00FE10E9" w:rsidRDefault="00FE10E9" w:rsidP="00955B01">
            <w:pPr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>Способы работы</w:t>
            </w:r>
            <w:r w:rsidRPr="00FE10E9">
              <w:rPr>
                <w:sz w:val="20"/>
                <w:szCs w:val="20"/>
              </w:rPr>
              <w:t> </w:t>
            </w:r>
            <w:r w:rsidRPr="00FE10E9">
              <w:rPr>
                <w:sz w:val="20"/>
                <w:szCs w:val="20"/>
              </w:rPr>
              <w:br/>
              <w:t>Общение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Совместная   (командная) работа</w:t>
            </w:r>
          </w:p>
        </w:tc>
        <w:tc>
          <w:tcPr>
            <w:tcW w:w="2994" w:type="dxa"/>
            <w:hideMark/>
          </w:tcPr>
          <w:p w:rsidR="00FE10E9" w:rsidRPr="00FE10E9" w:rsidRDefault="00FE10E9" w:rsidP="00955B01">
            <w:pPr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>Высокая продуктивность</w:t>
            </w:r>
            <w:r w:rsidRPr="00FE10E9">
              <w:rPr>
                <w:sz w:val="20"/>
                <w:szCs w:val="20"/>
              </w:rPr>
              <w:t> </w:t>
            </w:r>
            <w:r w:rsidRPr="00FE10E9">
              <w:rPr>
                <w:sz w:val="20"/>
                <w:szCs w:val="20"/>
              </w:rPr>
              <w:br/>
              <w:t>Способность определять приоритеты, планировать, управлять с ориентацией на результат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Эффективное использование инструментов реального мира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Способность создавать актуальные высококачественные продукты</w:t>
            </w:r>
          </w:p>
        </w:tc>
        <w:tc>
          <w:tcPr>
            <w:tcW w:w="2104" w:type="dxa"/>
            <w:hideMark/>
          </w:tcPr>
          <w:p w:rsidR="00FE10E9" w:rsidRPr="00FE10E9" w:rsidRDefault="00FE10E9" w:rsidP="00955B01">
            <w:pPr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>Общение на родном языке</w:t>
            </w:r>
            <w:r w:rsidRPr="00FE10E9">
              <w:rPr>
                <w:sz w:val="20"/>
                <w:szCs w:val="20"/>
              </w:rPr>
              <w:t> </w:t>
            </w:r>
            <w:r w:rsidRPr="00FE10E9">
              <w:rPr>
                <w:sz w:val="20"/>
                <w:szCs w:val="20"/>
              </w:rPr>
              <w:br/>
            </w:r>
            <w:r w:rsidRPr="00FE10E9">
              <w:rPr>
                <w:sz w:val="20"/>
                <w:szCs w:val="20"/>
              </w:rPr>
              <w:br/>
            </w:r>
            <w:r w:rsidRPr="00FE10E9">
              <w:rPr>
                <w:b/>
                <w:bCs/>
                <w:sz w:val="20"/>
                <w:szCs w:val="20"/>
              </w:rPr>
              <w:t>Общение на иностранном языке </w:t>
            </w:r>
            <w:r w:rsidRPr="00FE10E9">
              <w:rPr>
                <w:sz w:val="20"/>
                <w:szCs w:val="20"/>
              </w:rPr>
              <w:br/>
            </w:r>
            <w:r w:rsidRPr="00FE10E9">
              <w:rPr>
                <w:sz w:val="20"/>
                <w:szCs w:val="20"/>
              </w:rPr>
              <w:br/>
            </w:r>
            <w:r w:rsidRPr="00FE10E9">
              <w:rPr>
                <w:b/>
                <w:bCs/>
                <w:sz w:val="20"/>
                <w:szCs w:val="20"/>
              </w:rPr>
              <w:t>Математическая грамотность и базовая компетентность в области науки и техники</w:t>
            </w:r>
          </w:p>
        </w:tc>
        <w:tc>
          <w:tcPr>
            <w:tcW w:w="3535" w:type="dxa"/>
            <w:hideMark/>
          </w:tcPr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Способность интерактивно пользоваться языком, символами и текстом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Способность интерактивно пользоваться знаниями и информацией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Способность интерактивно пользоваться технологиями</w:t>
            </w:r>
          </w:p>
        </w:tc>
      </w:tr>
      <w:tr w:rsidR="00FE10E9" w:rsidRPr="00FE10E9" w:rsidTr="00FE10E9">
        <w:trPr>
          <w:tblCellSpacing w:w="15" w:type="dxa"/>
        </w:trPr>
        <w:tc>
          <w:tcPr>
            <w:tcW w:w="11020" w:type="dxa"/>
            <w:gridSpan w:val="4"/>
            <w:shd w:val="clear" w:color="auto" w:fill="F2F2F2"/>
            <w:hideMark/>
          </w:tcPr>
          <w:p w:rsidR="00FE10E9" w:rsidRPr="00FE10E9" w:rsidRDefault="00FE10E9" w:rsidP="00955B01">
            <w:pPr>
              <w:jc w:val="center"/>
              <w:rPr>
                <w:sz w:val="20"/>
                <w:szCs w:val="20"/>
              </w:rPr>
            </w:pPr>
            <w:r w:rsidRPr="00FE10E9">
              <w:rPr>
                <w:b/>
                <w:bCs/>
                <w:i/>
                <w:iCs/>
                <w:sz w:val="20"/>
                <w:szCs w:val="20"/>
              </w:rPr>
              <w:t xml:space="preserve">Социальная компетентность </w:t>
            </w:r>
          </w:p>
        </w:tc>
        <w:tc>
          <w:tcPr>
            <w:tcW w:w="3535" w:type="dxa"/>
            <w:shd w:val="clear" w:color="auto" w:fill="F2F2F2"/>
            <w:hideMark/>
          </w:tcPr>
          <w:p w:rsidR="00FE10E9" w:rsidRPr="00FE10E9" w:rsidRDefault="00FE10E9" w:rsidP="00955B01">
            <w:pPr>
              <w:jc w:val="center"/>
              <w:rPr>
                <w:sz w:val="20"/>
                <w:szCs w:val="20"/>
              </w:rPr>
            </w:pPr>
            <w:r w:rsidRPr="00FE10E9">
              <w:rPr>
                <w:b/>
                <w:bCs/>
                <w:i/>
                <w:iCs/>
                <w:sz w:val="20"/>
                <w:szCs w:val="20"/>
              </w:rPr>
              <w:t>Взаимодействие в разнородных группах</w:t>
            </w:r>
          </w:p>
        </w:tc>
      </w:tr>
      <w:tr w:rsidR="00FE10E9" w:rsidRPr="00FE10E9" w:rsidTr="00FE10E9">
        <w:trPr>
          <w:tblCellSpacing w:w="15" w:type="dxa"/>
        </w:trPr>
        <w:tc>
          <w:tcPr>
            <w:tcW w:w="3074" w:type="dxa"/>
            <w:hideMark/>
          </w:tcPr>
          <w:p w:rsidR="00FE10E9" w:rsidRPr="00FE10E9" w:rsidRDefault="00FE10E9" w:rsidP="00955B01">
            <w:pPr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>Навыки для жизни и карьеры</w:t>
            </w:r>
            <w:r w:rsidRPr="00FE10E9">
              <w:rPr>
                <w:sz w:val="20"/>
                <w:szCs w:val="20"/>
              </w:rPr>
              <w:t> </w:t>
            </w:r>
            <w:r w:rsidRPr="00FE10E9">
              <w:rPr>
                <w:sz w:val="20"/>
                <w:szCs w:val="20"/>
              </w:rPr>
              <w:br/>
              <w:t xml:space="preserve">Гибкость и способность к адаптации  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 xml:space="preserve">Инициативность и самостоятельная ориентация 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Социальные и межкультурные навыки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lastRenderedPageBreak/>
              <w:t xml:space="preserve">Продуктивность и умение брать на себя ответственность 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 xml:space="preserve">Лидерство и ответственность </w:t>
            </w:r>
          </w:p>
        </w:tc>
        <w:tc>
          <w:tcPr>
            <w:tcW w:w="2758" w:type="dxa"/>
            <w:hideMark/>
          </w:tcPr>
          <w:p w:rsidR="00FE10E9" w:rsidRPr="00FE10E9" w:rsidRDefault="00FE10E9" w:rsidP="00955B01">
            <w:pPr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lastRenderedPageBreak/>
              <w:t>Жизнь в мире</w:t>
            </w:r>
            <w:r w:rsidRPr="00FE10E9">
              <w:rPr>
                <w:sz w:val="20"/>
                <w:szCs w:val="20"/>
              </w:rPr>
              <w:t> </w:t>
            </w:r>
            <w:r w:rsidRPr="00FE10E9">
              <w:rPr>
                <w:sz w:val="20"/>
                <w:szCs w:val="20"/>
              </w:rPr>
              <w:br/>
              <w:t>Осознание себя гражданином своей страны и мира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 xml:space="preserve">Навыки для жизни и карьеры 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Личная и социальная ответственность (в т.ч. культурная осведомленность и компетентность)</w:t>
            </w:r>
          </w:p>
        </w:tc>
        <w:tc>
          <w:tcPr>
            <w:tcW w:w="2994" w:type="dxa"/>
            <w:hideMark/>
          </w:tcPr>
          <w:p w:rsidR="00FE10E9" w:rsidRPr="00FE10E9" w:rsidRDefault="00FE10E9" w:rsidP="00955B01">
            <w:pPr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>Эффективная коммуникация</w:t>
            </w:r>
            <w:r w:rsidRPr="00FE10E9">
              <w:rPr>
                <w:sz w:val="20"/>
                <w:szCs w:val="20"/>
              </w:rPr>
              <w:t> </w:t>
            </w:r>
            <w:r w:rsidRPr="00FE10E9">
              <w:rPr>
                <w:sz w:val="20"/>
                <w:szCs w:val="20"/>
              </w:rPr>
              <w:br/>
              <w:t xml:space="preserve">Навыки командной и совместной работы, межличностные навыки 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Личная, социальная, гражданская ответственность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Интерактивное общение</w:t>
            </w:r>
          </w:p>
        </w:tc>
        <w:tc>
          <w:tcPr>
            <w:tcW w:w="2104" w:type="dxa"/>
            <w:hideMark/>
          </w:tcPr>
          <w:p w:rsidR="00FE10E9" w:rsidRPr="00FE10E9" w:rsidRDefault="00FE10E9" w:rsidP="00955B01">
            <w:pPr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>Межличностная и гражданская компетентность</w:t>
            </w:r>
            <w:r w:rsidRPr="00FE10E9">
              <w:rPr>
                <w:sz w:val="20"/>
                <w:szCs w:val="20"/>
              </w:rPr>
              <w:t> </w:t>
            </w:r>
            <w:r w:rsidRPr="00FE10E9">
              <w:rPr>
                <w:sz w:val="20"/>
                <w:szCs w:val="20"/>
              </w:rPr>
              <w:br/>
            </w:r>
            <w:r w:rsidRPr="00FE10E9">
              <w:rPr>
                <w:sz w:val="20"/>
                <w:szCs w:val="20"/>
              </w:rPr>
              <w:br/>
            </w:r>
            <w:r w:rsidRPr="00FE10E9">
              <w:rPr>
                <w:sz w:val="20"/>
                <w:szCs w:val="20"/>
              </w:rPr>
              <w:br/>
            </w:r>
            <w:r w:rsidRPr="00FE10E9">
              <w:rPr>
                <w:b/>
                <w:bCs/>
                <w:sz w:val="20"/>
                <w:szCs w:val="20"/>
              </w:rPr>
              <w:t>Выражение культурной идентичности</w:t>
            </w:r>
          </w:p>
        </w:tc>
        <w:tc>
          <w:tcPr>
            <w:tcW w:w="3535" w:type="dxa"/>
            <w:hideMark/>
          </w:tcPr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Способность хорошо взаимодействовать с другими людьми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 xml:space="preserve">Способность сотрудничать 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Способность управлять и разрешать конфликты</w:t>
            </w:r>
          </w:p>
        </w:tc>
      </w:tr>
      <w:tr w:rsidR="00FE10E9" w:rsidRPr="00FE10E9" w:rsidTr="00FE10E9">
        <w:trPr>
          <w:tblCellSpacing w:w="15" w:type="dxa"/>
        </w:trPr>
        <w:tc>
          <w:tcPr>
            <w:tcW w:w="11020" w:type="dxa"/>
            <w:gridSpan w:val="4"/>
            <w:shd w:val="clear" w:color="auto" w:fill="F2F2F2"/>
            <w:hideMark/>
          </w:tcPr>
          <w:p w:rsidR="00FE10E9" w:rsidRPr="00FE10E9" w:rsidRDefault="00FE10E9" w:rsidP="00955B01">
            <w:pPr>
              <w:jc w:val="center"/>
              <w:rPr>
                <w:sz w:val="20"/>
                <w:szCs w:val="20"/>
              </w:rPr>
            </w:pPr>
            <w:r w:rsidRPr="00FE10E9">
              <w:rPr>
                <w:b/>
                <w:bCs/>
                <w:i/>
                <w:iCs/>
                <w:sz w:val="20"/>
                <w:szCs w:val="20"/>
              </w:rPr>
              <w:lastRenderedPageBreak/>
              <w:t>Инновации и дух предпринимательства</w:t>
            </w:r>
          </w:p>
        </w:tc>
        <w:tc>
          <w:tcPr>
            <w:tcW w:w="3535" w:type="dxa"/>
            <w:shd w:val="clear" w:color="auto" w:fill="F2F2F2"/>
            <w:hideMark/>
          </w:tcPr>
          <w:p w:rsidR="00FE10E9" w:rsidRPr="00FE10E9" w:rsidRDefault="00FE10E9" w:rsidP="00955B01">
            <w:pPr>
              <w:jc w:val="center"/>
              <w:rPr>
                <w:sz w:val="20"/>
                <w:szCs w:val="20"/>
              </w:rPr>
            </w:pPr>
            <w:r w:rsidRPr="00FE10E9">
              <w:rPr>
                <w:b/>
                <w:bCs/>
                <w:i/>
                <w:iCs/>
                <w:sz w:val="20"/>
                <w:szCs w:val="20"/>
              </w:rPr>
              <w:t>Способность действовать самостоятельно</w:t>
            </w:r>
          </w:p>
        </w:tc>
      </w:tr>
      <w:tr w:rsidR="00FE10E9" w:rsidRPr="00FE10E9" w:rsidTr="00FE10E9">
        <w:trPr>
          <w:tblCellSpacing w:w="15" w:type="dxa"/>
        </w:trPr>
        <w:tc>
          <w:tcPr>
            <w:tcW w:w="3074" w:type="dxa"/>
            <w:hideMark/>
          </w:tcPr>
          <w:p w:rsidR="00FE10E9" w:rsidRPr="00FE10E9" w:rsidRDefault="00FE10E9" w:rsidP="00955B01">
            <w:pPr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 xml:space="preserve">Навыки обучения и создания инноваций </w:t>
            </w:r>
            <w:r w:rsidRPr="00FE10E9">
              <w:rPr>
                <w:sz w:val="20"/>
                <w:szCs w:val="20"/>
              </w:rPr>
              <w:t> </w:t>
            </w:r>
            <w:r w:rsidRPr="00FE10E9">
              <w:rPr>
                <w:sz w:val="20"/>
                <w:szCs w:val="20"/>
              </w:rPr>
              <w:br/>
              <w:t xml:space="preserve">Творчество и инновации 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 xml:space="preserve">Критическое мышление и разрешение проблем 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 xml:space="preserve">Общение и совместная работа </w:t>
            </w:r>
          </w:p>
        </w:tc>
        <w:tc>
          <w:tcPr>
            <w:tcW w:w="2758" w:type="dxa"/>
            <w:hideMark/>
          </w:tcPr>
          <w:p w:rsidR="00FE10E9" w:rsidRPr="00FE10E9" w:rsidRDefault="00FE10E9" w:rsidP="00955B01">
            <w:pPr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>Способы мышления</w:t>
            </w:r>
            <w:r w:rsidRPr="00FE10E9">
              <w:rPr>
                <w:sz w:val="20"/>
                <w:szCs w:val="20"/>
              </w:rPr>
              <w:t> </w:t>
            </w:r>
            <w:r w:rsidRPr="00FE10E9">
              <w:rPr>
                <w:sz w:val="20"/>
                <w:szCs w:val="20"/>
              </w:rPr>
              <w:br/>
              <w:t>Творчество и инновации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Критическое мышление, разрешение проблем, принятие решений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Способность учиться новому, мета-познание</w:t>
            </w:r>
          </w:p>
        </w:tc>
        <w:tc>
          <w:tcPr>
            <w:tcW w:w="2994" w:type="dxa"/>
            <w:hideMark/>
          </w:tcPr>
          <w:p w:rsidR="00FE10E9" w:rsidRPr="00FE10E9" w:rsidRDefault="00FE10E9" w:rsidP="00955B01">
            <w:pPr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>Изобретательное мышление</w:t>
            </w:r>
            <w:r w:rsidRPr="00FE10E9">
              <w:rPr>
                <w:sz w:val="20"/>
                <w:szCs w:val="20"/>
              </w:rPr>
              <w:t> </w:t>
            </w:r>
            <w:r w:rsidRPr="00FE10E9">
              <w:rPr>
                <w:sz w:val="20"/>
                <w:szCs w:val="20"/>
              </w:rPr>
              <w:br/>
              <w:t xml:space="preserve">Способность к адаптации /комплексный подход 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Самостоятельная ориентация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Любопытство, творческий подход, желание рисковать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Мышление более высокого порядка и логическая аргументация</w:t>
            </w:r>
          </w:p>
        </w:tc>
        <w:tc>
          <w:tcPr>
            <w:tcW w:w="2104" w:type="dxa"/>
            <w:hideMark/>
          </w:tcPr>
          <w:p w:rsidR="00FE10E9" w:rsidRPr="00FE10E9" w:rsidRDefault="00FE10E9" w:rsidP="00955B01">
            <w:pPr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 xml:space="preserve">Способность учиться новому </w:t>
            </w:r>
            <w:r w:rsidRPr="00FE10E9">
              <w:rPr>
                <w:sz w:val="20"/>
                <w:szCs w:val="20"/>
              </w:rPr>
              <w:br/>
            </w:r>
            <w:r w:rsidRPr="00FE10E9">
              <w:rPr>
                <w:sz w:val="20"/>
                <w:szCs w:val="20"/>
              </w:rPr>
              <w:br/>
            </w:r>
            <w:r w:rsidRPr="00FE10E9">
              <w:rPr>
                <w:sz w:val="20"/>
                <w:szCs w:val="20"/>
              </w:rPr>
              <w:br/>
            </w:r>
            <w:r w:rsidRPr="00FE10E9">
              <w:rPr>
                <w:sz w:val="20"/>
                <w:szCs w:val="20"/>
              </w:rPr>
              <w:br/>
            </w:r>
            <w:r w:rsidRPr="00FE10E9">
              <w:rPr>
                <w:sz w:val="20"/>
                <w:szCs w:val="20"/>
              </w:rPr>
              <w:br/>
            </w:r>
            <w:r w:rsidRPr="00FE10E9">
              <w:rPr>
                <w:b/>
                <w:bCs/>
                <w:sz w:val="20"/>
                <w:szCs w:val="20"/>
              </w:rPr>
              <w:t xml:space="preserve">Дух </w:t>
            </w:r>
            <w:proofErr w:type="spellStart"/>
            <w:proofErr w:type="gramStart"/>
            <w:r w:rsidRPr="00FE10E9">
              <w:rPr>
                <w:b/>
                <w:bCs/>
                <w:sz w:val="20"/>
                <w:szCs w:val="20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3535" w:type="dxa"/>
            <w:hideMark/>
          </w:tcPr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Способность действовать в рамках более широкого контекста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Способность формировать и осуществлять жизненные планы и личные проекты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 xml:space="preserve">Способность отстаивать свои права, интересы, ограничения и потребности </w:t>
            </w:r>
          </w:p>
        </w:tc>
      </w:tr>
      <w:tr w:rsidR="00FE10E9" w:rsidRPr="00FE10E9" w:rsidTr="00FE10E9">
        <w:trPr>
          <w:tblCellSpacing w:w="15" w:type="dxa"/>
        </w:trPr>
        <w:tc>
          <w:tcPr>
            <w:tcW w:w="14585" w:type="dxa"/>
            <w:gridSpan w:val="5"/>
            <w:shd w:val="clear" w:color="auto" w:fill="F2F2F2"/>
            <w:hideMark/>
          </w:tcPr>
          <w:p w:rsidR="00FE10E9" w:rsidRPr="00FE10E9" w:rsidRDefault="00FE10E9" w:rsidP="00955B01">
            <w:pPr>
              <w:jc w:val="center"/>
              <w:rPr>
                <w:sz w:val="20"/>
                <w:szCs w:val="20"/>
              </w:rPr>
            </w:pPr>
            <w:r w:rsidRPr="00FE10E9">
              <w:rPr>
                <w:b/>
                <w:bCs/>
                <w:i/>
                <w:iCs/>
                <w:sz w:val="20"/>
                <w:szCs w:val="20"/>
              </w:rPr>
              <w:t>Компетентность в цифровом мире</w:t>
            </w:r>
          </w:p>
        </w:tc>
      </w:tr>
      <w:tr w:rsidR="00FE10E9" w:rsidRPr="00FE10E9" w:rsidTr="00FE10E9">
        <w:trPr>
          <w:tblCellSpacing w:w="15" w:type="dxa"/>
        </w:trPr>
        <w:tc>
          <w:tcPr>
            <w:tcW w:w="3074" w:type="dxa"/>
            <w:hideMark/>
          </w:tcPr>
          <w:p w:rsidR="00FE10E9" w:rsidRPr="00FE10E9" w:rsidRDefault="00FE10E9" w:rsidP="00955B01">
            <w:pPr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 xml:space="preserve">Информационные, </w:t>
            </w:r>
            <w:proofErr w:type="spellStart"/>
            <w:r w:rsidRPr="00FE10E9">
              <w:rPr>
                <w:b/>
                <w:bCs/>
                <w:sz w:val="20"/>
                <w:szCs w:val="20"/>
              </w:rPr>
              <w:t>медийные</w:t>
            </w:r>
            <w:proofErr w:type="spellEnd"/>
            <w:r w:rsidRPr="00FE10E9">
              <w:rPr>
                <w:b/>
                <w:bCs/>
                <w:sz w:val="20"/>
                <w:szCs w:val="20"/>
              </w:rPr>
              <w:t xml:space="preserve"> и технологические навыки </w:t>
            </w:r>
            <w:r w:rsidRPr="00FE10E9">
              <w:rPr>
                <w:sz w:val="20"/>
                <w:szCs w:val="20"/>
              </w:rPr>
              <w:br/>
              <w:t>Информационная грамотность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FE10E9">
              <w:rPr>
                <w:sz w:val="20"/>
                <w:szCs w:val="20"/>
              </w:rPr>
              <w:t>Медийная</w:t>
            </w:r>
            <w:proofErr w:type="spellEnd"/>
            <w:r w:rsidRPr="00FE10E9">
              <w:rPr>
                <w:sz w:val="20"/>
                <w:szCs w:val="20"/>
              </w:rPr>
              <w:t xml:space="preserve"> грамотность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ИКТ-грамотность</w:t>
            </w:r>
          </w:p>
        </w:tc>
        <w:tc>
          <w:tcPr>
            <w:tcW w:w="2758" w:type="dxa"/>
            <w:hideMark/>
          </w:tcPr>
          <w:p w:rsidR="00FE10E9" w:rsidRPr="00FE10E9" w:rsidRDefault="00FE10E9" w:rsidP="00955B01">
            <w:pPr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>Инструменты для работы</w:t>
            </w:r>
            <w:r w:rsidRPr="00FE10E9">
              <w:rPr>
                <w:sz w:val="20"/>
                <w:szCs w:val="20"/>
              </w:rPr>
              <w:t> </w:t>
            </w:r>
            <w:r w:rsidRPr="00FE10E9">
              <w:rPr>
                <w:sz w:val="20"/>
                <w:szCs w:val="20"/>
              </w:rPr>
              <w:br/>
              <w:t>Информационная грамотность (исследование по источникам, фактические данные, предубеждения и т.д.)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ИКТ-грамотность</w:t>
            </w:r>
          </w:p>
        </w:tc>
        <w:tc>
          <w:tcPr>
            <w:tcW w:w="2994" w:type="dxa"/>
            <w:hideMark/>
          </w:tcPr>
          <w:p w:rsidR="00FE10E9" w:rsidRPr="00FE10E9" w:rsidRDefault="00FE10E9" w:rsidP="00955B01">
            <w:pPr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>Грамотность в цифровом веке</w:t>
            </w:r>
            <w:r w:rsidRPr="00FE10E9">
              <w:rPr>
                <w:sz w:val="20"/>
                <w:szCs w:val="20"/>
              </w:rPr>
              <w:t> </w:t>
            </w:r>
            <w:r w:rsidRPr="00FE10E9">
              <w:rPr>
                <w:sz w:val="20"/>
                <w:szCs w:val="20"/>
              </w:rPr>
              <w:br/>
              <w:t>Базовая, научная, экономическая, технологическая грамотность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>Визуальная и информационная грамотность</w:t>
            </w:r>
          </w:p>
          <w:p w:rsidR="00FE10E9" w:rsidRPr="00FE10E9" w:rsidRDefault="00FE10E9" w:rsidP="00955B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10E9">
              <w:rPr>
                <w:sz w:val="20"/>
                <w:szCs w:val="20"/>
              </w:rPr>
              <w:t xml:space="preserve">Поликультурная грамотность и глобальная осведомленность </w:t>
            </w:r>
          </w:p>
        </w:tc>
        <w:tc>
          <w:tcPr>
            <w:tcW w:w="5669" w:type="dxa"/>
            <w:gridSpan w:val="2"/>
            <w:hideMark/>
          </w:tcPr>
          <w:p w:rsidR="00FE10E9" w:rsidRPr="00FE10E9" w:rsidRDefault="00FE10E9" w:rsidP="00955B01">
            <w:pPr>
              <w:rPr>
                <w:sz w:val="20"/>
                <w:szCs w:val="20"/>
              </w:rPr>
            </w:pPr>
            <w:r w:rsidRPr="00FE10E9">
              <w:rPr>
                <w:b/>
                <w:bCs/>
                <w:sz w:val="20"/>
                <w:szCs w:val="20"/>
              </w:rPr>
              <w:t>«Цифровая» компетентность</w:t>
            </w:r>
          </w:p>
        </w:tc>
      </w:tr>
    </w:tbl>
    <w:p w:rsidR="00FE10E9" w:rsidRPr="00F17C20" w:rsidRDefault="00FE10E9" w:rsidP="00FE10E9">
      <w:pPr>
        <w:rPr>
          <w:rFonts w:ascii="Arial" w:hAnsi="Arial" w:cs="Arial"/>
          <w:color w:val="000000"/>
        </w:rPr>
      </w:pPr>
      <w:r w:rsidRPr="007D71C4">
        <w:rPr>
          <w:rFonts w:ascii="Arial" w:hAnsi="Arial" w:cs="Arial"/>
          <w:color w:val="000000"/>
          <w:sz w:val="25"/>
          <w:szCs w:val="25"/>
        </w:rPr>
        <w:br/>
      </w:r>
    </w:p>
    <w:p w:rsidR="00FE10E9" w:rsidRPr="0064367A" w:rsidRDefault="00FE10E9" w:rsidP="0064367A"/>
    <w:sectPr w:rsidR="00FE10E9" w:rsidRPr="0064367A" w:rsidSect="00643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5E18"/>
    <w:rsid w:val="00256954"/>
    <w:rsid w:val="005840EC"/>
    <w:rsid w:val="005E0655"/>
    <w:rsid w:val="0064367A"/>
    <w:rsid w:val="007F0520"/>
    <w:rsid w:val="009C663F"/>
    <w:rsid w:val="00A55511"/>
    <w:rsid w:val="00B75BDE"/>
    <w:rsid w:val="00C35E18"/>
    <w:rsid w:val="00C41902"/>
    <w:rsid w:val="00CA46AF"/>
    <w:rsid w:val="00F62C42"/>
    <w:rsid w:val="00FE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5E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Вальдман</dc:creator>
  <cp:lastModifiedBy>Вальдман</cp:lastModifiedBy>
  <cp:revision>4</cp:revision>
  <cp:lastPrinted>2011-06-23T19:54:00Z</cp:lastPrinted>
  <dcterms:created xsi:type="dcterms:W3CDTF">2011-06-23T19:51:00Z</dcterms:created>
  <dcterms:modified xsi:type="dcterms:W3CDTF">2011-08-21T08:28:00Z</dcterms:modified>
</cp:coreProperties>
</file>