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1F" w:rsidRDefault="00C42E1F" w:rsidP="00B31EEF">
      <w:pPr>
        <w:spacing w:after="60" w:line="240" w:lineRule="auto"/>
        <w:rPr>
          <w:rFonts w:ascii="Georgia" w:eastAsia="Times New Roman" w:hAnsi="Georgia" w:cs="Times New Roman"/>
          <w:color w:val="C00000"/>
          <w:sz w:val="44"/>
          <w:szCs w:val="44"/>
          <w:lang w:eastAsia="ru-RU"/>
        </w:rPr>
      </w:pPr>
      <w:r>
        <w:rPr>
          <w:rFonts w:ascii="Georgia" w:eastAsia="Times New Roman" w:hAnsi="Georgia" w:cs="Times New Roman"/>
          <w:noProof/>
          <w:color w:val="C00000"/>
          <w:sz w:val="44"/>
          <w:szCs w:val="44"/>
          <w:lang w:eastAsia="ru-RU"/>
        </w:rPr>
        <w:drawing>
          <wp:inline distT="0" distB="0" distL="0" distR="0" wp14:anchorId="684EB359" wp14:editId="2E433992">
            <wp:extent cx="286004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EF" w:rsidRDefault="00B31EEF" w:rsidP="00B31EEF">
      <w:pPr>
        <w:spacing w:after="60" w:line="240" w:lineRule="auto"/>
      </w:pPr>
      <w:hyperlink r:id="rId7" w:history="1">
        <w:r>
          <w:rPr>
            <w:rStyle w:val="a3"/>
          </w:rPr>
          <w:t>http://www.ug.ru/article/657</w:t>
        </w:r>
      </w:hyperlink>
    </w:p>
    <w:p w:rsidR="00B31EEF" w:rsidRDefault="00B31EEF" w:rsidP="00B31EEF">
      <w:pPr>
        <w:pStyle w:val="2"/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4"/>
          <w:szCs w:val="44"/>
        </w:rPr>
      </w:pPr>
      <w:r>
        <w:rPr>
          <w:rFonts w:ascii="Georgia" w:hAnsi="Georgia"/>
          <w:b w:val="0"/>
          <w:bCs w:val="0"/>
          <w:color w:val="000000"/>
          <w:sz w:val="44"/>
          <w:szCs w:val="44"/>
        </w:rPr>
        <w:t>Региональная система оценки качества образования: как построить ее с нуля?</w:t>
      </w:r>
    </w:p>
    <w:p w:rsidR="00B34D87" w:rsidRDefault="00B34D87" w:rsidP="00B31EEF">
      <w:pPr>
        <w:spacing w:after="60" w:line="240" w:lineRule="auto"/>
      </w:pPr>
    </w:p>
    <w:p w:rsidR="00B31EEF" w:rsidRDefault="00B31EEF" w:rsidP="00B31EEF">
      <w:pPr>
        <w:spacing w:after="60" w:line="240" w:lineRule="auto"/>
        <w:jc w:val="both"/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17 сентября в Российском </w:t>
      </w:r>
      <w:proofErr w:type="spellStart"/>
      <w:r>
        <w:rPr>
          <w:rFonts w:ascii="Georgia" w:hAnsi="Georgia"/>
          <w:i/>
          <w:iCs/>
          <w:color w:val="000000"/>
        </w:rPr>
        <w:t>тренинговом</w:t>
      </w:r>
      <w:proofErr w:type="spellEnd"/>
      <w:r>
        <w:rPr>
          <w:rFonts w:ascii="Georgia" w:hAnsi="Georgia"/>
          <w:i/>
          <w:iCs/>
          <w:color w:val="000000"/>
        </w:rPr>
        <w:t xml:space="preserve"> центре ИУО РАО состоялся первый в этом учебном году </w:t>
      </w:r>
      <w:proofErr w:type="spellStart"/>
      <w:r>
        <w:rPr>
          <w:rFonts w:ascii="Georgia" w:hAnsi="Georgia"/>
          <w:i/>
          <w:iCs/>
          <w:color w:val="000000"/>
        </w:rPr>
        <w:t>вебинар</w:t>
      </w:r>
      <w:proofErr w:type="spellEnd"/>
      <w:r>
        <w:rPr>
          <w:rFonts w:ascii="Georgia" w:hAnsi="Georgia"/>
          <w:i/>
          <w:iCs/>
          <w:color w:val="000000"/>
        </w:rPr>
        <w:t xml:space="preserve"> по теме «Что необходимо учитывать при формировании региональной системы оценки качества образования: инструменты, аналитика, кадры». Несмотря на то, что новый учебный год начался не так давно, участие в </w:t>
      </w:r>
      <w:proofErr w:type="spellStart"/>
      <w:r>
        <w:rPr>
          <w:rFonts w:ascii="Georgia" w:hAnsi="Georgia"/>
          <w:i/>
          <w:iCs/>
          <w:color w:val="000000"/>
        </w:rPr>
        <w:t>вебинаре</w:t>
      </w:r>
      <w:proofErr w:type="spellEnd"/>
      <w:r>
        <w:rPr>
          <w:rFonts w:ascii="Georgia" w:hAnsi="Georgia"/>
          <w:i/>
          <w:iCs/>
          <w:color w:val="000000"/>
        </w:rPr>
        <w:t xml:space="preserve"> приняли представители 142 организаций из 38 регионов страны. Кроме того, услышать об опыте своих российских коллег захотели в Армении, Белоруссии, Казахстане и Приднестровье. По словам директора Российского тренингового центра ИУО РАО Игоря </w:t>
      </w:r>
      <w:proofErr w:type="spellStart"/>
      <w:r>
        <w:rPr>
          <w:rFonts w:ascii="Georgia" w:hAnsi="Georgia"/>
          <w:i/>
          <w:iCs/>
          <w:color w:val="000000"/>
        </w:rPr>
        <w:t>Вальдмана</w:t>
      </w:r>
      <w:proofErr w:type="spellEnd"/>
      <w:r>
        <w:rPr>
          <w:rFonts w:ascii="Georgia" w:hAnsi="Georgia"/>
          <w:i/>
          <w:iCs/>
          <w:color w:val="000000"/>
        </w:rPr>
        <w:t xml:space="preserve">, сегодня на </w:t>
      </w:r>
      <w:proofErr w:type="spellStart"/>
      <w:r>
        <w:rPr>
          <w:rFonts w:ascii="Georgia" w:hAnsi="Georgia"/>
          <w:i/>
          <w:iCs/>
          <w:color w:val="000000"/>
        </w:rPr>
        <w:t>вебинаре</w:t>
      </w:r>
      <w:proofErr w:type="spellEnd"/>
      <w:r>
        <w:rPr>
          <w:rFonts w:ascii="Georgia" w:hAnsi="Georgia"/>
          <w:i/>
          <w:iCs/>
          <w:color w:val="000000"/>
        </w:rPr>
        <w:t xml:space="preserve"> собрались преимущественно представители органов управления образования и институтов повышения квалификации. Впрочем, это вполне естественно: тема оценки качества образования стала для них в последнее время как никогда актуальна.</w:t>
      </w:r>
    </w:p>
    <w:p w:rsidR="00B31EEF" w:rsidRDefault="00B31EEF" w:rsidP="00B31EEF">
      <w:pPr>
        <w:spacing w:after="60"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</w:p>
    <w:p w:rsidR="00B31EEF" w:rsidRPr="00B31EEF" w:rsidRDefault="00B31EEF" w:rsidP="00B31EEF">
      <w:pPr>
        <w:spacing w:after="60" w:line="240" w:lineRule="auto"/>
        <w:rPr>
          <w:rFonts w:ascii="Georgia" w:hAnsi="Georgia" w:cs="Arial"/>
          <w:color w:val="000000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2447ACA7" wp14:editId="6CB750AA">
            <wp:simplePos x="0" y="0"/>
            <wp:positionH relativeFrom="column">
              <wp:posOffset>3810</wp:posOffset>
            </wp:positionH>
            <wp:positionV relativeFrom="paragraph">
              <wp:posOffset>182245</wp:posOffset>
            </wp:positionV>
            <wp:extent cx="3498215" cy="3710940"/>
            <wp:effectExtent l="0" t="0" r="6985" b="3810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>​</w:t>
      </w:r>
      <w:r>
        <w:rPr>
          <w:color w:val="000000"/>
          <w:sz w:val="28"/>
          <w:szCs w:val="28"/>
        </w:rPr>
        <w:t xml:space="preserve">         Организаторы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подчеркнули, что те, кто уже принимал участие в мероприятиях центра, могли бы справедливо отметить: об оценке качества образования здесь говорилось не раз. Уже обсуждался и положительный опыт Чувашии, и Красноярска. Тем не менее, по словам вице-президента Российской академии образования Виктора </w:t>
      </w:r>
      <w:proofErr w:type="spellStart"/>
      <w:r>
        <w:rPr>
          <w:color w:val="000000"/>
          <w:sz w:val="28"/>
          <w:szCs w:val="28"/>
        </w:rPr>
        <w:t>Болотова</w:t>
      </w:r>
      <w:proofErr w:type="spellEnd"/>
      <w:r>
        <w:rPr>
          <w:color w:val="000000"/>
          <w:sz w:val="28"/>
          <w:szCs w:val="28"/>
        </w:rPr>
        <w:t>, в поездках по регионам ему приходилось наблюдать, насколько разнонаправленно развивается ситуация в этой области, поэтому требуется обобщение темы.</w:t>
      </w:r>
    </w:p>
    <w:p w:rsidR="00B31EEF" w:rsidRDefault="00B31EEF" w:rsidP="00B31EEF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t xml:space="preserve">Тематически выступления основных докладчиков </w:t>
      </w:r>
      <w:proofErr w:type="spellStart"/>
      <w:r>
        <w:rPr>
          <w:color w:val="000000"/>
          <w:sz w:val="28"/>
          <w:szCs w:val="28"/>
        </w:rPr>
        <w:t>вебинара</w:t>
      </w:r>
      <w:r>
        <w:rPr>
          <w:b/>
          <w:bCs/>
          <w:color w:val="000000"/>
          <w:sz w:val="28"/>
          <w:szCs w:val="28"/>
        </w:rPr>
        <w:t>Виктора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Болотова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Игоря </w:t>
      </w:r>
      <w:proofErr w:type="spellStart"/>
      <w:r>
        <w:rPr>
          <w:b/>
          <w:bCs/>
          <w:color w:val="000000"/>
          <w:sz w:val="28"/>
          <w:szCs w:val="28"/>
        </w:rPr>
        <w:t>Вальдмана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оказались настолько тесно переплетены, что налицо был эффект живого диалога, к которому подключились и по всей стране, задавая вопросы и оставляя замечания в чате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>.</w:t>
      </w:r>
    </w:p>
    <w:p w:rsidR="00B31EEF" w:rsidRDefault="00B31EEF" w:rsidP="00B31EEF">
      <w:pPr>
        <w:spacing w:after="6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B31EEF" w:rsidRDefault="00B31EEF" w:rsidP="00B31EEF">
      <w:pPr>
        <w:spacing w:after="6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B31EEF" w:rsidRDefault="00B31EEF" w:rsidP="00B31EEF">
      <w:pPr>
        <w:spacing w:after="60" w:line="240" w:lineRule="auto"/>
        <w:jc w:val="both"/>
        <w:rPr>
          <w:rFonts w:ascii="Georgia" w:hAnsi="Georgia" w:cs="Arial"/>
          <w:color w:val="000000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54610</wp:posOffset>
            </wp:positionV>
            <wp:extent cx="3009265" cy="2732405"/>
            <wp:effectExtent l="0" t="0" r="635" b="0"/>
            <wp:wrapTight wrapText="bothSides">
              <wp:wrapPolygon edited="0">
                <wp:start x="0" y="0"/>
                <wp:lineTo x="0" y="21384"/>
                <wp:lineTo x="21468" y="21384"/>
                <wp:lineTo x="2146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8"/>
          <w:szCs w:val="28"/>
        </w:rPr>
        <w:t xml:space="preserve">Виктор </w:t>
      </w:r>
      <w:proofErr w:type="spellStart"/>
      <w:r>
        <w:rPr>
          <w:b/>
          <w:bCs/>
          <w:color w:val="000000"/>
          <w:sz w:val="28"/>
          <w:szCs w:val="28"/>
        </w:rPr>
        <w:t>Болотов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начал свой доклад с фундаментальных </w:t>
      </w:r>
      <w:proofErr w:type="spellStart"/>
      <w:r>
        <w:rPr>
          <w:color w:val="000000"/>
          <w:sz w:val="28"/>
          <w:szCs w:val="28"/>
        </w:rPr>
        <w:t>понятий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егиональная</w:t>
      </w:r>
      <w:proofErr w:type="spellEnd"/>
      <w:r>
        <w:rPr>
          <w:color w:val="000000"/>
          <w:sz w:val="28"/>
          <w:szCs w:val="28"/>
        </w:rPr>
        <w:t xml:space="preserve"> система оценки качества образования, или РСОКО. Что входит в ее состав? Или точнее, что можно оценивать с ее помощью? Это и образовательные системы, и образовательные учреждения, и индивидуальные достижения учащихся, можно «оценить» даже самого учителя, и, конечно же, образовательные программы и учебники.</w:t>
      </w:r>
    </w:p>
    <w:p w:rsidR="00B31EEF" w:rsidRDefault="00B31EEF" w:rsidP="00B31EEF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t xml:space="preserve">Естественно, как и любая система, РСОКО обладает рядом функций. Среди них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 xml:space="preserve"> назвал: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</w:p>
    <w:p w:rsidR="00B31EEF" w:rsidRDefault="00B31EEF" w:rsidP="00B31EEF">
      <w:pPr>
        <w:spacing w:after="60" w:line="240" w:lineRule="auto"/>
        <w:ind w:left="36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Проектирование и проведения измерений (оценочных процедур)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Будьте аккуратны с проектированием измерительных материалов, - призвал всех к вдумчивой работе докладчик. - Бывает так, что люди сели и кое-как сделали материалы, а потом с их помощью пытаются квалифицировать, что хорошо, а что плохо. Если ты меряешь негодным метром, то ничего хорошего не выйдет.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2) Интерпретация результатов и подготовка вариантов управленческих решений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Надо самим стараться анализировать полученные результаты и на их основе предлагать варианты управленческих решений, а не отдавать эту работу на откуп вышестоящим организациям, - подчеркнул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>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3) Подготовка и распространение информационных продуктов.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Пока мы, к сожалению, проигрываем по этому направлению, - отметил докладчик. – Каждому нужен свой вариант подачи результатов исследования. Нужно учиться учитывать характеристики конкретной аудитории.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Однако не все так плохо. По словам Игоря </w:t>
      </w:r>
      <w:proofErr w:type="spellStart"/>
      <w:r>
        <w:rPr>
          <w:color w:val="000000"/>
          <w:sz w:val="28"/>
          <w:szCs w:val="28"/>
        </w:rPr>
        <w:t>Вальдмана</w:t>
      </w:r>
      <w:proofErr w:type="spellEnd"/>
      <w:r>
        <w:rPr>
          <w:color w:val="000000"/>
          <w:sz w:val="28"/>
          <w:szCs w:val="28"/>
        </w:rPr>
        <w:t>, в стране уже есть пионеры в этой области. Среди тех, кто уже умеет готовить информационные материалы для разных целевых групп и может транслировать свой опыт, он назвал Красноярск, Новосибирск, и ЯНАО.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4) Оценка эффективности управленческих решений.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5) Подготовка кадров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РСОКО нуждается в кадрах, - отметил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 xml:space="preserve">. – На мой взгляд, все, кто работает в образовании, должны пройти определенную подготовку по </w:t>
      </w:r>
      <w:r>
        <w:rPr>
          <w:color w:val="000000"/>
          <w:sz w:val="28"/>
          <w:szCs w:val="28"/>
        </w:rPr>
        <w:lastRenderedPageBreak/>
        <w:t>вопросам оценки качества образования. Но группа экспертов, специализирующихся в этой области, не должна быть большой, она должна быть в первую очередь региональной. Если пытаться выстроить такие группы в каждой школе, это будет дорого и неэффективно.</w:t>
      </w:r>
    </w:p>
    <w:p w:rsidR="00B31EEF" w:rsidRDefault="00B31EEF" w:rsidP="00B31EEF">
      <w:pPr>
        <w:spacing w:after="60"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</w:p>
    <w:p w:rsidR="00B31EEF" w:rsidRDefault="00B31EEF" w:rsidP="00B31EEF">
      <w:pPr>
        <w:spacing w:after="60" w:line="240" w:lineRule="auto"/>
        <w:jc w:val="both"/>
        <w:rPr>
          <w:rFonts w:ascii="Georgia" w:hAnsi="Georgia" w:cs="Arial"/>
          <w:color w:val="000000"/>
        </w:rPr>
      </w:pPr>
      <w:r>
        <w:rPr>
          <w:color w:val="000000"/>
          <w:sz w:val="28"/>
          <w:szCs w:val="28"/>
        </w:rPr>
        <w:t xml:space="preserve">Вообще кадровому вопросу в РСОКО была посвящена значительная часть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. В ходе доклада в чат поступило много вопросов о том, где и каким образом можно получить необходимые знания и навыки в этой области. Особенно остро этот вопрос стоит в условиях, когда на специалистов в оценке качества образования по большому счету нигде не учат. Впрочем, по словам Игоря </w:t>
      </w:r>
      <w:proofErr w:type="spellStart"/>
      <w:r>
        <w:rPr>
          <w:color w:val="000000"/>
          <w:sz w:val="28"/>
          <w:szCs w:val="28"/>
        </w:rPr>
        <w:t>Вальдмана</w:t>
      </w:r>
      <w:proofErr w:type="spellEnd"/>
      <w:r>
        <w:rPr>
          <w:color w:val="000000"/>
          <w:sz w:val="28"/>
          <w:szCs w:val="28"/>
        </w:rPr>
        <w:t>, не всех надо именно учить. Чтобы система работала качественно, надо работать со всеми группами «кадров» для РСОКО, но по-разному.</w:t>
      </w:r>
    </w:p>
    <w:p w:rsidR="00B31EEF" w:rsidRDefault="00B31EEF" w:rsidP="00B31EEF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6A6C6B3E" wp14:editId="5C5B0BD4">
            <wp:simplePos x="0" y="0"/>
            <wp:positionH relativeFrom="column">
              <wp:posOffset>36195</wp:posOffset>
            </wp:positionH>
            <wp:positionV relativeFrom="paragraph">
              <wp:posOffset>88900</wp:posOffset>
            </wp:positionV>
            <wp:extent cx="3030220" cy="29876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Как отметил,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Игорь Вальдман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своем сообщении, «кадры» для РСОКО – это те, кто: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заказывает ведение процедуры</w:t>
      </w:r>
      <w:r>
        <w:rPr>
          <w:color w:val="000000"/>
          <w:sz w:val="28"/>
          <w:szCs w:val="28"/>
        </w:rPr>
        <w:t>. Например, это представители регионального уровня управления образования. Это могут быть и родители, если исследование проходит в рамках одной школы. Управленцев и методистов можно консультировать по вопросам проведения исследований в достаточно гибкой форме.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</w:t>
      </w:r>
      <w:proofErr w:type="gramStart"/>
      <w:r>
        <w:rPr>
          <w:i/>
          <w:iCs/>
          <w:color w:val="000000"/>
          <w:sz w:val="28"/>
          <w:szCs w:val="28"/>
        </w:rPr>
        <w:t>о</w:t>
      </w:r>
      <w:proofErr w:type="gramEnd"/>
      <w:r>
        <w:rPr>
          <w:i/>
          <w:iCs/>
          <w:color w:val="000000"/>
          <w:sz w:val="28"/>
          <w:szCs w:val="28"/>
        </w:rPr>
        <w:t>рганизует и проводит оценочные процедуры</w:t>
      </w:r>
      <w:r>
        <w:rPr>
          <w:color w:val="000000"/>
          <w:sz w:val="28"/>
          <w:szCs w:val="28"/>
        </w:rPr>
        <w:t>. Эту группу надо учить техническим азам проведения исследований. Чаще всего это должны быть системные специальные образовательные программы, даже с отрывом от производства.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- </w:t>
      </w:r>
      <w:proofErr w:type="gramStart"/>
      <w:r>
        <w:rPr>
          <w:i/>
          <w:iCs/>
          <w:color w:val="000000"/>
          <w:sz w:val="28"/>
          <w:szCs w:val="28"/>
        </w:rPr>
        <w:t>а</w:t>
      </w:r>
      <w:proofErr w:type="gramEnd"/>
      <w:r>
        <w:rPr>
          <w:i/>
          <w:iCs/>
          <w:color w:val="000000"/>
          <w:sz w:val="28"/>
          <w:szCs w:val="28"/>
        </w:rPr>
        <w:t>нализирует и интерпретирует результаты оценки.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Здесь также уместно системное обучение.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использует результаты оценки (впрямую или косвенно).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Это могут быть и управленцы, которые заказали исследование, и опять же родители учащихся, и СМИ. Они, прежде всего, нуждаются в понимании того, что говорят те или иные результаты о качестве работы школ и т.д. Родителей и СМИ нужно просвещать, опять же постоянной учебы здесь не требуется.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Но как уже было сказано, встает вопрос, где учить. Оказывается, в стране все же предлагается ряд программ, которые находятся в тесной связи с РСОКО. Например, программы в НИУ ВШЭ («Управление образованием», «Измерения в психологии и образовании») и МВШСЭН («Менеджмент в </w:t>
      </w:r>
      <w:r>
        <w:rPr>
          <w:color w:val="000000"/>
          <w:sz w:val="28"/>
          <w:szCs w:val="28"/>
        </w:rPr>
        <w:lastRenderedPageBreak/>
        <w:t xml:space="preserve">сфере образования», «Управление образовательными системами на основе данных»), в РАО, в Российском </w:t>
      </w:r>
      <w:proofErr w:type="spellStart"/>
      <w:r>
        <w:rPr>
          <w:color w:val="000000"/>
          <w:sz w:val="28"/>
          <w:szCs w:val="28"/>
        </w:rPr>
        <w:t>тренинговом</w:t>
      </w:r>
      <w:proofErr w:type="spellEnd"/>
      <w:r>
        <w:rPr>
          <w:color w:val="000000"/>
          <w:sz w:val="28"/>
          <w:szCs w:val="28"/>
        </w:rPr>
        <w:t xml:space="preserve"> центре, в Томском политехническом университете («Педагогические измерения»). Кроме того, для регионов здесь заложен большой потенциал, поскольку местные институты повышения квалификации могут сами готовить специалистов в этой области, если разработают соответствующий курс. Так, например, в Томске подготовили программу «Организация мониторинговых исследований в рамках </w:t>
      </w:r>
      <w:proofErr w:type="gramStart"/>
      <w:r>
        <w:rPr>
          <w:color w:val="000000"/>
          <w:sz w:val="28"/>
          <w:szCs w:val="28"/>
        </w:rPr>
        <w:t>построения региональной системы оценки качества образования</w:t>
      </w:r>
      <w:proofErr w:type="gramEnd"/>
      <w:r>
        <w:rPr>
          <w:color w:val="000000"/>
          <w:sz w:val="28"/>
          <w:szCs w:val="28"/>
        </w:rPr>
        <w:t>».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Продолжил разговор о РСОКО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Виктор </w:t>
      </w:r>
      <w:proofErr w:type="spellStart"/>
      <w:r>
        <w:rPr>
          <w:b/>
          <w:bCs/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>. Он назвал оставшиеся функции системы, разговор о которых временно отошел на второй план из-за животрепещущей темы кадров. В частности, это: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6) Экспертиза и сертификация измерителей, процедур, специалистов.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- ЕГЭ во многом провалился в некоторых местах, потому что пункты проведения экзаменов не прошли сертификацию,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отметил докладчик,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новый руководитель 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>
        <w:rPr>
          <w:color w:val="000000"/>
          <w:sz w:val="28"/>
          <w:szCs w:val="28"/>
        </w:rPr>
        <w:t xml:space="preserve"> Сергей Кравцов сказал недавно, что такая сертификация будет вводиться.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7) Сервисы для потребителей (консультации по запросу, проведение оценки по запросу, рейтинги, информационные системы и базы данных).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 этом достаточно подробного говорил на одном из прошедших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 Российского тренингового центра ИУО РАО эксперт независимого агентства «Лидер» (г. Чебоксары) Сергей </w:t>
      </w:r>
      <w:proofErr w:type="spellStart"/>
      <w:r>
        <w:rPr>
          <w:color w:val="000000"/>
          <w:sz w:val="28"/>
          <w:szCs w:val="28"/>
        </w:rPr>
        <w:t>Боченков</w:t>
      </w:r>
      <w:proofErr w:type="spellEnd"/>
      <w:r>
        <w:rPr>
          <w:color w:val="000000"/>
          <w:sz w:val="28"/>
          <w:szCs w:val="28"/>
        </w:rPr>
        <w:t>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Второй фундаментальной составляющей РСОКО, по словам Виктора </w:t>
      </w:r>
      <w:proofErr w:type="spellStart"/>
      <w:r>
        <w:rPr>
          <w:color w:val="000000"/>
          <w:sz w:val="28"/>
          <w:szCs w:val="28"/>
        </w:rPr>
        <w:t>Болотова</w:t>
      </w:r>
      <w:proofErr w:type="spellEnd"/>
      <w:r>
        <w:rPr>
          <w:color w:val="000000"/>
          <w:sz w:val="28"/>
          <w:szCs w:val="28"/>
        </w:rPr>
        <w:t>, являются ее инструменты:</w:t>
      </w:r>
    </w:p>
    <w:p w:rsidR="00B31EEF" w:rsidRDefault="00B31EEF" w:rsidP="00B31EEF">
      <w:pPr>
        <w:numPr>
          <w:ilvl w:val="0"/>
          <w:numId w:val="1"/>
        </w:numPr>
        <w:spacing w:after="60" w:line="240" w:lineRule="auto"/>
        <w:rPr>
          <w:rFonts w:ascii="Georgia" w:hAnsi="Georgia" w:cs="Arial"/>
          <w:color w:val="000000"/>
        </w:rPr>
      </w:pPr>
      <w:r>
        <w:rPr>
          <w:i/>
          <w:iCs/>
          <w:color w:val="000000"/>
          <w:sz w:val="28"/>
          <w:szCs w:val="28"/>
        </w:rPr>
        <w:t>Составление карты оценочных процедур с учетом формальных действующих и перспективных процедур, а также потребностей региона.</w:t>
      </w:r>
    </w:p>
    <w:p w:rsidR="00B31EEF" w:rsidRDefault="00B31EEF" w:rsidP="00B31EEF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t xml:space="preserve">- Я видел регионы, которые используют уже десятки оценочных процедур, - заявил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>, - но что делать с результатами, они не знают. А должна быть единая карта оценочных процедур.</w:t>
      </w:r>
    </w:p>
    <w:p w:rsidR="00B31EEF" w:rsidRDefault="00B31EEF" w:rsidP="00B31EEF">
      <w:pPr>
        <w:numPr>
          <w:ilvl w:val="0"/>
          <w:numId w:val="2"/>
        </w:numPr>
        <w:spacing w:after="60" w:line="240" w:lineRule="auto"/>
        <w:rPr>
          <w:rFonts w:ascii="Georgia" w:hAnsi="Georgia" w:cs="Arial"/>
          <w:color w:val="000000"/>
        </w:rPr>
      </w:pPr>
      <w:r>
        <w:rPr>
          <w:i/>
          <w:iCs/>
          <w:color w:val="000000"/>
          <w:sz w:val="28"/>
          <w:szCs w:val="28"/>
        </w:rPr>
        <w:t>Введение мониторинговых исследований. Участие в апробации инструментария федеральных мониторинговых исследований (например, оценка качества начального образования)</w:t>
      </w:r>
    </w:p>
    <w:p w:rsidR="00B31EEF" w:rsidRDefault="00B31EEF" w:rsidP="00B31EEF">
      <w:pPr>
        <w:numPr>
          <w:ilvl w:val="0"/>
          <w:numId w:val="2"/>
        </w:numPr>
        <w:spacing w:after="60" w:line="240" w:lineRule="auto"/>
        <w:rPr>
          <w:rFonts w:ascii="Georgia" w:hAnsi="Georgia" w:cs="Arial"/>
          <w:color w:val="000000"/>
        </w:rPr>
      </w:pPr>
      <w:r>
        <w:rPr>
          <w:i/>
          <w:iCs/>
          <w:color w:val="000000"/>
          <w:sz w:val="28"/>
          <w:szCs w:val="28"/>
        </w:rPr>
        <w:t>Самооценка школы.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конечном счете, это ведет к развитию школы.</w:t>
      </w:r>
    </w:p>
    <w:p w:rsidR="00B31EEF" w:rsidRDefault="00B31EEF" w:rsidP="00B31EEF">
      <w:pPr>
        <w:numPr>
          <w:ilvl w:val="0"/>
          <w:numId w:val="2"/>
        </w:numPr>
        <w:spacing w:after="60" w:line="240" w:lineRule="auto"/>
        <w:rPr>
          <w:rFonts w:ascii="Georgia" w:hAnsi="Georgia" w:cs="Arial"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Особое внимание к методикам </w:t>
      </w:r>
      <w:proofErr w:type="spellStart"/>
      <w:r>
        <w:rPr>
          <w:i/>
          <w:iCs/>
          <w:color w:val="000000"/>
          <w:sz w:val="28"/>
          <w:szCs w:val="28"/>
        </w:rPr>
        <w:t>внутриклассного</w:t>
      </w:r>
      <w:proofErr w:type="spellEnd"/>
      <w:r>
        <w:rPr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</w:rPr>
        <w:t>внутришкольного</w:t>
      </w:r>
      <w:proofErr w:type="spellEnd"/>
      <w:r>
        <w:rPr>
          <w:i/>
          <w:iCs/>
          <w:color w:val="000000"/>
          <w:sz w:val="28"/>
          <w:szCs w:val="28"/>
        </w:rPr>
        <w:t xml:space="preserve"> оценивания</w:t>
      </w:r>
    </w:p>
    <w:p w:rsidR="00B31EEF" w:rsidRDefault="00B31EEF" w:rsidP="00B31EEF">
      <w:pPr>
        <w:numPr>
          <w:ilvl w:val="0"/>
          <w:numId w:val="2"/>
        </w:numPr>
        <w:spacing w:after="60" w:line="240" w:lineRule="auto"/>
        <w:rPr>
          <w:rFonts w:ascii="Georgia" w:hAnsi="Georgia" w:cs="Arial"/>
          <w:color w:val="000000"/>
        </w:rPr>
      </w:pPr>
      <w:r>
        <w:rPr>
          <w:i/>
          <w:iCs/>
          <w:color w:val="000000"/>
          <w:sz w:val="28"/>
          <w:szCs w:val="28"/>
        </w:rPr>
        <w:t>Измерители – сами или аутсорсинг.</w:t>
      </w:r>
    </w:p>
    <w:p w:rsidR="00B31EEF" w:rsidRDefault="00B31EEF" w:rsidP="00B31EEF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t xml:space="preserve">Предложил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 xml:space="preserve"> и рамку для описания оценочных процедур. По сути, она сводится к последовательному списку характеристик с сопутствующими вопросами, пройдясь по которому, каждый может </w:t>
      </w:r>
      <w:r>
        <w:rPr>
          <w:color w:val="000000"/>
          <w:sz w:val="28"/>
          <w:szCs w:val="28"/>
        </w:rPr>
        <w:lastRenderedPageBreak/>
        <w:t>решить, нужен ли задуманный мониторинг и чему он в дальнейшем послужит. Так, в списке обозначены следующие позиции: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Цели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Ключевые вопросы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Участники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Что оценивается?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Инструментарий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Кто проводит (организация)?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Преставление результатов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Виды решений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i/>
          <w:iCs/>
          <w:color w:val="000000"/>
          <w:sz w:val="28"/>
          <w:szCs w:val="28"/>
        </w:rPr>
        <w:t>Кто принимает решения?</w:t>
      </w:r>
    </w:p>
    <w:p w:rsidR="00B31EEF" w:rsidRDefault="00B31EEF" w:rsidP="00B31EEF">
      <w:pPr>
        <w:spacing w:after="60" w:line="240" w:lineRule="auto"/>
        <w:ind w:left="720" w:hanging="360"/>
        <w:jc w:val="both"/>
        <w:rPr>
          <w:color w:val="000000"/>
        </w:rPr>
      </w:pPr>
      <w:r>
        <w:rPr>
          <w:i/>
          <w:iCs/>
          <w:color w:val="000000"/>
          <w:sz w:val="28"/>
          <w:szCs w:val="28"/>
        </w:rPr>
        <w:t>10.Кто использует результаты?</w:t>
      </w:r>
    </w:p>
    <w:p w:rsidR="00B31EEF" w:rsidRDefault="00B31EEF" w:rsidP="00B31EEF">
      <w:pPr>
        <w:spacing w:after="6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Нередко предлагают: давайте измерим это. А зачем? Какие действия будут предприняты после? Если мы не понимаем, кто и как будет использовать результаты исследования, лучше его вовсе не проводить, - подчеркнул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 xml:space="preserve">. - Так что, если мы исходя из этой схемы, не ответим на все вопросы, можно не заниматься измерениями. Например, недавно в Общественной палате РФ обсуждали Топ-500 и Топ-25 школ России. Для кого эти рейтинги? Есть список 25 школ. Кто, глядя на эти школы, и какие решения может принимать? Очевидно, что туда попали большинство действительно хороших школ из Москвы и Санкт-Петербурга. Зачем еще раз говорить об этих замечательных школах? Сарафанное радио, результаты ЕГЭ и ГИА и так свидетельствуют о том, какие они. И в </w:t>
      </w:r>
      <w:proofErr w:type="gramStart"/>
      <w:r>
        <w:rPr>
          <w:color w:val="000000"/>
          <w:sz w:val="28"/>
          <w:szCs w:val="28"/>
        </w:rPr>
        <w:t>лучшие</w:t>
      </w:r>
      <w:proofErr w:type="gramEnd"/>
      <w:r>
        <w:rPr>
          <w:color w:val="000000"/>
          <w:sz w:val="28"/>
          <w:szCs w:val="28"/>
        </w:rPr>
        <w:t xml:space="preserve"> с января каждого года уже не попасть. Нам нужно, прежде всего, научиться понимать, какую добавленную стоимость дает конкретная школа. И смотреть на риски, которые могут появиться из-за неправильного использования результатов таких исследований и т.д. Мы должны на основе исследований определять программы поддержки и помощи школам, которые попадут в хвосты рейтингов, выяснять, что надо сделать, чтобы там стало лучше, пытаться уменьшить разрыв между самими сильными и самыми слабыми.</w:t>
      </w: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  <w:sz w:val="28"/>
          <w:szCs w:val="28"/>
        </w:rPr>
      </w:pPr>
    </w:p>
    <w:p w:rsidR="00DC7D73" w:rsidRDefault="00DC7D73" w:rsidP="00B31EEF">
      <w:pPr>
        <w:spacing w:after="60" w:line="240" w:lineRule="auto"/>
        <w:jc w:val="both"/>
        <w:rPr>
          <w:color w:val="000000"/>
        </w:rPr>
      </w:pPr>
      <w:bookmarkStart w:id="0" w:name="_GoBack"/>
      <w:bookmarkEnd w:id="0"/>
    </w:p>
    <w:p w:rsidR="00B31EEF" w:rsidRDefault="00DC7D73" w:rsidP="00B31EEF">
      <w:pPr>
        <w:spacing w:after="60" w:line="240" w:lineRule="auto"/>
        <w:jc w:val="both"/>
        <w:rPr>
          <w:rFonts w:ascii="Georgia" w:hAnsi="Georgia" w:cs="Arial"/>
          <w:color w:val="000000"/>
        </w:rPr>
      </w:pPr>
      <w:r>
        <w:rPr>
          <w:rFonts w:ascii="Arial" w:hAnsi="Arial" w:cs="Arial"/>
          <w:noProof/>
          <w:color w:val="333333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9098C14" wp14:editId="0E4FBE66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3019425" cy="2913380"/>
            <wp:effectExtent l="0" t="0" r="9525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EEF">
        <w:rPr>
          <w:color w:val="000000"/>
          <w:sz w:val="28"/>
          <w:szCs w:val="28"/>
        </w:rPr>
        <w:t>Как известно рейтинги, о которых сказано выше, созданы на основе двух критериев. Это успешность сдачи ЕГЭ выпускниками школ и победы их учеников на региональном и всероссийском этапах Всероссийской олимпиады школьников в 2013 году. Впрочем, к первому критерию у специалистов много вопросов.</w:t>
      </w:r>
    </w:p>
    <w:p w:rsidR="00B31EEF" w:rsidRDefault="00B31EEF" w:rsidP="00B31EEF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  <w:sz w:val="28"/>
          <w:szCs w:val="28"/>
        </w:rPr>
        <w:t>- Результаты ЕГЭ без привлечения других данных можно использовать лишь для принятия решений о завершении обучения в школе и отборе кандидатов для продолжения образования в вузе. При оценке деятельности учителя школы и муниципальной системы без дополнительных данных результаты ЕГЭ использовать нельзя, - подчеркнул Игорь Вальдман. - Что можно оценить при помощи ЕГЭ: все ли сделала школа, чтобы дети перешагнули пороговый балл. Второй момент: если школа заявляет наличие профиля, тогда у школы появляется второй порог, который говорит о том, что ребенок на повышенном уровне осваивает предмет.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Была рассмотрена на </w:t>
      </w:r>
      <w:proofErr w:type="spellStart"/>
      <w:r>
        <w:rPr>
          <w:color w:val="000000"/>
          <w:sz w:val="28"/>
          <w:szCs w:val="28"/>
        </w:rPr>
        <w:t>вебинаре</w:t>
      </w:r>
      <w:proofErr w:type="spellEnd"/>
      <w:r>
        <w:rPr>
          <w:color w:val="000000"/>
          <w:sz w:val="28"/>
          <w:szCs w:val="28"/>
        </w:rPr>
        <w:t xml:space="preserve"> и еще одна проблема. Так, разговор зашел о Постановлении Правительства РФ от 5.08.2013 №662 «</w:t>
      </w:r>
      <w:r>
        <w:rPr>
          <w:rStyle w:val="blk"/>
          <w:color w:val="000000"/>
          <w:sz w:val="28"/>
          <w:szCs w:val="28"/>
        </w:rPr>
        <w:t>Об осуществлении мониторинга системы образования». В частности те, кто уже знаком с текстом этого постановления, отмечают,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понятие мониторинга трактуется здесь весьма узко. На самом деле в постановлении говорится, по словам Виктора </w:t>
      </w:r>
      <w:proofErr w:type="spellStart"/>
      <w:r>
        <w:rPr>
          <w:color w:val="000000"/>
          <w:sz w:val="28"/>
          <w:szCs w:val="28"/>
        </w:rPr>
        <w:t>Болотова</w:t>
      </w:r>
      <w:proofErr w:type="spellEnd"/>
      <w:r>
        <w:rPr>
          <w:color w:val="000000"/>
          <w:sz w:val="28"/>
          <w:szCs w:val="28"/>
        </w:rPr>
        <w:t>, об ином – о ведомственной статистике, а не о мониторингах в их современном понимании. Тем не менее, никто не отменял свободу регионов в проведении других исследований, о чем, в частности, говорится в новом Законе «Об образовании в РФ».</w:t>
      </w:r>
    </w:p>
    <w:p w:rsidR="00B31EEF" w:rsidRDefault="00B31EEF" w:rsidP="00B31EEF">
      <w:pPr>
        <w:spacing w:after="60" w:line="24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Смотрите, что для вас актуально. Социализация детей с </w:t>
      </w:r>
      <w:proofErr w:type="spellStart"/>
      <w:r>
        <w:rPr>
          <w:color w:val="000000"/>
          <w:sz w:val="28"/>
          <w:szCs w:val="28"/>
        </w:rPr>
        <w:t>девиантным</w:t>
      </w:r>
      <w:proofErr w:type="spellEnd"/>
      <w:r>
        <w:rPr>
          <w:color w:val="000000"/>
          <w:sz w:val="28"/>
          <w:szCs w:val="28"/>
        </w:rPr>
        <w:t xml:space="preserve"> поведением, готовность к начальной школе. А в Томске, например, было интересно посмотреть, как идут дети в систему НПО и СПО, - заметил Виктор </w:t>
      </w:r>
      <w:proofErr w:type="spellStart"/>
      <w:r>
        <w:rPr>
          <w:color w:val="000000"/>
          <w:sz w:val="28"/>
          <w:szCs w:val="28"/>
        </w:rPr>
        <w:t>Болотов</w:t>
      </w:r>
      <w:proofErr w:type="spellEnd"/>
      <w:r>
        <w:rPr>
          <w:color w:val="000000"/>
          <w:sz w:val="28"/>
          <w:szCs w:val="28"/>
        </w:rPr>
        <w:t>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Текущий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ограничился неутомительным полуторачасовым регламентом, тем не менее, разговор об этой сложной теме не закончен. Уже через месяц, 17 октября, в Российском </w:t>
      </w:r>
      <w:proofErr w:type="spellStart"/>
      <w:r>
        <w:rPr>
          <w:color w:val="000000"/>
          <w:sz w:val="28"/>
          <w:szCs w:val="28"/>
        </w:rPr>
        <w:t>тренинговом</w:t>
      </w:r>
      <w:proofErr w:type="spellEnd"/>
      <w:r>
        <w:rPr>
          <w:color w:val="000000"/>
          <w:sz w:val="28"/>
          <w:szCs w:val="28"/>
        </w:rPr>
        <w:t xml:space="preserve"> центре ИУО РАО вновь заговорят об РСОКО. Участники нового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будут изучать региональный опыт </w:t>
      </w:r>
      <w:proofErr w:type="gramStart"/>
      <w:r>
        <w:rPr>
          <w:color w:val="000000"/>
          <w:sz w:val="28"/>
          <w:szCs w:val="28"/>
        </w:rPr>
        <w:t>построения системы оценки качества образования</w:t>
      </w:r>
      <w:proofErr w:type="gramEnd"/>
      <w:r>
        <w:rPr>
          <w:color w:val="000000"/>
          <w:sz w:val="28"/>
          <w:szCs w:val="28"/>
        </w:rPr>
        <w:t xml:space="preserve"> на примере Новосибирской области.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 Материалы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по теме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«Что необходимо учитывать при формировании региональной системы оценки качества образования: инструменты, аналитика, кадры»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доступны по адресу: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history="1">
        <w:r>
          <w:rPr>
            <w:rStyle w:val="a3"/>
            <w:color w:val="975AA7"/>
            <w:sz w:val="28"/>
            <w:szCs w:val="28"/>
          </w:rPr>
          <w:t>http://www.rtc-edu.ru/trainings/webinar/282</w:t>
        </w:r>
      </w:hyperlink>
      <w:r>
        <w:rPr>
          <w:color w:val="000000"/>
          <w:sz w:val="28"/>
          <w:szCs w:val="28"/>
        </w:rPr>
        <w:t>.</w:t>
      </w:r>
    </w:p>
    <w:p w:rsidR="00B31EEF" w:rsidRDefault="00B31EEF" w:rsidP="00B31EEF">
      <w:pPr>
        <w:spacing w:after="60" w:line="240" w:lineRule="auto"/>
        <w:ind w:firstLine="708"/>
        <w:jc w:val="both"/>
        <w:rPr>
          <w:color w:val="000000"/>
        </w:rPr>
      </w:pPr>
    </w:p>
    <w:p w:rsidR="00B31EEF" w:rsidRDefault="00B31EEF" w:rsidP="00B31EEF">
      <w:pPr>
        <w:pStyle w:val="ug"/>
        <w:spacing w:before="0" w:beforeAutospacing="0" w:after="6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© «Учительская газета»</w:t>
      </w:r>
    </w:p>
    <w:p w:rsidR="00B31EEF" w:rsidRDefault="00B31EEF" w:rsidP="00B31EEF">
      <w:pPr>
        <w:spacing w:after="60" w:line="240" w:lineRule="auto"/>
        <w:jc w:val="both"/>
        <w:rPr>
          <w:rFonts w:ascii="Georgia" w:hAnsi="Georgia"/>
          <w:i/>
          <w:iCs/>
          <w:color w:val="000000"/>
        </w:rPr>
      </w:pPr>
    </w:p>
    <w:sectPr w:rsidR="00B3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092C"/>
    <w:multiLevelType w:val="multilevel"/>
    <w:tmpl w:val="294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D792D"/>
    <w:multiLevelType w:val="multilevel"/>
    <w:tmpl w:val="EEB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87"/>
    <w:rsid w:val="007C6FF3"/>
    <w:rsid w:val="00B31EEF"/>
    <w:rsid w:val="00B34D87"/>
    <w:rsid w:val="00BC5172"/>
    <w:rsid w:val="00C42E1F"/>
    <w:rsid w:val="00D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4D87"/>
    <w:rPr>
      <w:color w:val="0000FF"/>
      <w:u w:val="single"/>
    </w:rPr>
  </w:style>
  <w:style w:type="character" w:customStyle="1" w:styleId="ata11y">
    <w:name w:val="at_a11y"/>
    <w:basedOn w:val="a0"/>
    <w:rsid w:val="00B34D87"/>
  </w:style>
  <w:style w:type="character" w:customStyle="1" w:styleId="apple-converted-space">
    <w:name w:val="apple-converted-space"/>
    <w:basedOn w:val="a0"/>
    <w:rsid w:val="00B34D87"/>
  </w:style>
  <w:style w:type="paragraph" w:styleId="a4">
    <w:name w:val="Balloon Text"/>
    <w:basedOn w:val="a"/>
    <w:link w:val="a5"/>
    <w:uiPriority w:val="99"/>
    <w:semiHidden/>
    <w:unhideWhenUsed/>
    <w:rsid w:val="00B3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8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1EEF"/>
  </w:style>
  <w:style w:type="paragraph" w:customStyle="1" w:styleId="ug">
    <w:name w:val="ug"/>
    <w:basedOn w:val="a"/>
    <w:rsid w:val="00B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4D87"/>
    <w:rPr>
      <w:color w:val="0000FF"/>
      <w:u w:val="single"/>
    </w:rPr>
  </w:style>
  <w:style w:type="character" w:customStyle="1" w:styleId="ata11y">
    <w:name w:val="at_a11y"/>
    <w:basedOn w:val="a0"/>
    <w:rsid w:val="00B34D87"/>
  </w:style>
  <w:style w:type="character" w:customStyle="1" w:styleId="apple-converted-space">
    <w:name w:val="apple-converted-space"/>
    <w:basedOn w:val="a0"/>
    <w:rsid w:val="00B34D87"/>
  </w:style>
  <w:style w:type="paragraph" w:styleId="a4">
    <w:name w:val="Balloon Text"/>
    <w:basedOn w:val="a"/>
    <w:link w:val="a5"/>
    <w:uiPriority w:val="99"/>
    <w:semiHidden/>
    <w:unhideWhenUsed/>
    <w:rsid w:val="00B3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D8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1EEF"/>
  </w:style>
  <w:style w:type="paragraph" w:customStyle="1" w:styleId="ug">
    <w:name w:val="ug"/>
    <w:basedOn w:val="a"/>
    <w:rsid w:val="00B3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16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372728565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466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422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single" w:sz="6" w:space="4" w:color="BBBBBB"/>
                                <w:left w:val="single" w:sz="6" w:space="4" w:color="BBBBBB"/>
                                <w:bottom w:val="single" w:sz="6" w:space="4" w:color="BBBBBB"/>
                                <w:right w:val="single" w:sz="6" w:space="4" w:color="BBBBBB"/>
                              </w:divBdr>
                            </w:div>
                          </w:divsChild>
                        </w:div>
                        <w:div w:id="8199208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12721237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94931987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6" w:space="4" w:color="BBBBBB"/>
                            <w:left w:val="single" w:sz="6" w:space="4" w:color="BBBBBB"/>
                            <w:bottom w:val="single" w:sz="6" w:space="4" w:color="BBBBBB"/>
                            <w:right w:val="single" w:sz="6" w:space="4" w:color="BBBBBB"/>
                          </w:divBdr>
                        </w:div>
                        <w:div w:id="155873825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940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5550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516690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59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.ru/article/657" TargetMode="External"/><Relationship Id="rId12" Type="http://schemas.openxmlformats.org/officeDocument/2006/relationships/hyperlink" Target="http://www.rtc-edu.ru/trainings/webinar/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2013-06-26T12:34:00Z</dcterms:created>
  <dcterms:modified xsi:type="dcterms:W3CDTF">2013-09-17T21:21:00Z</dcterms:modified>
</cp:coreProperties>
</file>