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88" w:rsidRPr="001A6E88" w:rsidRDefault="001A6E88" w:rsidP="001A6E88">
      <w:pPr>
        <w:rPr>
          <w:rFonts w:ascii="Times New Roman" w:hAnsi="Times New Roman" w:cs="Times New Roman"/>
          <w:shd w:val="clear" w:color="auto" w:fill="FFFFFF"/>
        </w:rPr>
      </w:pPr>
      <w:proofErr w:type="spellStart"/>
      <w:r w:rsidRPr="001A6E88">
        <w:rPr>
          <w:rFonts w:ascii="Times New Roman" w:eastAsia="Times New Roman" w:hAnsi="Times New Roman" w:cs="Times New Roman"/>
          <w:b/>
          <w:color w:val="222222"/>
          <w:lang w:eastAsia="ru-RU"/>
        </w:rPr>
        <w:t>Боченков</w:t>
      </w:r>
      <w:proofErr w:type="spellEnd"/>
      <w:r w:rsidRPr="001A6E88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Сергей Анатольевич - </w:t>
      </w:r>
      <w:r w:rsidRPr="001A6E88">
        <w:rPr>
          <w:rStyle w:val="a4"/>
          <w:rFonts w:ascii="Times New Roman" w:hAnsi="Times New Roman" w:cs="Times New Roman"/>
          <w:b w:val="0"/>
        </w:rPr>
        <w:t>эксперт Независимого агентства оценк</w:t>
      </w:r>
      <w:r>
        <w:rPr>
          <w:rStyle w:val="a4"/>
          <w:rFonts w:ascii="Times New Roman" w:hAnsi="Times New Roman" w:cs="Times New Roman"/>
          <w:b w:val="0"/>
        </w:rPr>
        <w:t>и качества образования «Лидер»</w:t>
      </w:r>
    </w:p>
    <w:p w:rsidR="001A6E88" w:rsidRDefault="001A6E88" w:rsidP="001A6E88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E88">
        <w:rPr>
          <w:rFonts w:ascii="Times New Roman" w:hAnsi="Times New Roman" w:cs="Times New Roman"/>
          <w:b/>
          <w:color w:val="000000"/>
        </w:rPr>
        <w:t xml:space="preserve">Вальдман Игорь Александрович </w:t>
      </w:r>
      <w:r w:rsidRPr="001A6E88">
        <w:rPr>
          <w:rFonts w:ascii="Times New Roman" w:hAnsi="Times New Roman" w:cs="Times New Roman"/>
          <w:color w:val="000000"/>
        </w:rPr>
        <w:t>- к.п.н.,  заведующий лабораторией контроля и мониторинга в образовании Института управления образованием Р</w:t>
      </w:r>
      <w:r>
        <w:rPr>
          <w:rFonts w:ascii="Times New Roman" w:hAnsi="Times New Roman" w:cs="Times New Roman"/>
          <w:color w:val="000000"/>
        </w:rPr>
        <w:t>оссийской академии образования</w:t>
      </w:r>
    </w:p>
    <w:p w:rsidR="001A6E88" w:rsidRDefault="001A6E88" w:rsidP="001A6E88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A6E88" w:rsidRPr="001A6E88" w:rsidRDefault="001A6E88" w:rsidP="001A6E88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Иванова Екатерина Борисовна</w:t>
      </w:r>
      <w:r w:rsidRPr="001A6E88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 w:rsidRPr="001A6E8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научный сотрудник</w:t>
      </w:r>
      <w:r w:rsidRPr="001A6E88">
        <w:rPr>
          <w:rFonts w:ascii="Times New Roman" w:hAnsi="Times New Roman" w:cs="Times New Roman"/>
          <w:color w:val="000000"/>
        </w:rPr>
        <w:t xml:space="preserve"> лаборатори</w:t>
      </w:r>
      <w:r>
        <w:rPr>
          <w:rFonts w:ascii="Times New Roman" w:hAnsi="Times New Roman" w:cs="Times New Roman"/>
          <w:color w:val="000000"/>
        </w:rPr>
        <w:t>и</w:t>
      </w:r>
      <w:r w:rsidRPr="001A6E88">
        <w:rPr>
          <w:rFonts w:ascii="Times New Roman" w:hAnsi="Times New Roman" w:cs="Times New Roman"/>
          <w:color w:val="000000"/>
        </w:rPr>
        <w:t xml:space="preserve"> контроля и мониторинга в образовании Института управления образованием Р</w:t>
      </w:r>
      <w:r>
        <w:rPr>
          <w:rFonts w:ascii="Times New Roman" w:hAnsi="Times New Roman" w:cs="Times New Roman"/>
          <w:color w:val="000000"/>
        </w:rPr>
        <w:t>оссийской академии образования</w:t>
      </w:r>
    </w:p>
    <w:p w:rsidR="001A6E88" w:rsidRPr="001A6E88" w:rsidRDefault="001A6E88" w:rsidP="001A6E88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A6E88" w:rsidRPr="00DF0E5C" w:rsidRDefault="001A6E88" w:rsidP="001A6E8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6FF3" w:rsidRPr="001A6E88" w:rsidRDefault="00651D26" w:rsidP="00A04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88">
        <w:rPr>
          <w:rFonts w:ascii="Times New Roman" w:hAnsi="Times New Roman" w:cs="Times New Roman"/>
          <w:b/>
          <w:sz w:val="24"/>
          <w:szCs w:val="24"/>
        </w:rPr>
        <w:t>Прин</w:t>
      </w:r>
      <w:r w:rsidR="00A04384" w:rsidRPr="001A6E88">
        <w:rPr>
          <w:rFonts w:ascii="Times New Roman" w:hAnsi="Times New Roman" w:cs="Times New Roman"/>
          <w:b/>
          <w:sz w:val="24"/>
          <w:szCs w:val="24"/>
        </w:rPr>
        <w:t>ципы построения рейтингов школ</w:t>
      </w:r>
      <w:r w:rsidR="00BA4A53" w:rsidRPr="001A6E88">
        <w:rPr>
          <w:rFonts w:ascii="Times New Roman" w:hAnsi="Times New Roman" w:cs="Times New Roman"/>
          <w:b/>
          <w:sz w:val="24"/>
          <w:szCs w:val="24"/>
        </w:rPr>
        <w:t>.</w:t>
      </w:r>
    </w:p>
    <w:p w:rsidR="00A04384" w:rsidRPr="001A6E88" w:rsidRDefault="009B17FC" w:rsidP="00A043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6E88">
        <w:rPr>
          <w:rFonts w:ascii="Times New Roman" w:hAnsi="Times New Roman" w:cs="Times New Roman"/>
          <w:i/>
          <w:sz w:val="24"/>
          <w:szCs w:val="24"/>
        </w:rPr>
        <w:t>Материалы</w:t>
      </w:r>
      <w:r w:rsidR="00BA4A53" w:rsidRPr="001A6E88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A04384" w:rsidRPr="001A6E88">
        <w:rPr>
          <w:rFonts w:ascii="Times New Roman" w:hAnsi="Times New Roman" w:cs="Times New Roman"/>
          <w:i/>
          <w:sz w:val="24"/>
          <w:szCs w:val="24"/>
        </w:rPr>
        <w:t>ля обсуждения в профессиональном сообществе.</w:t>
      </w:r>
      <w:r w:rsidR="00802854">
        <w:rPr>
          <w:rFonts w:ascii="Times New Roman" w:hAnsi="Times New Roman" w:cs="Times New Roman"/>
          <w:i/>
          <w:sz w:val="24"/>
          <w:szCs w:val="24"/>
        </w:rPr>
        <w:br/>
      </w:r>
    </w:p>
    <w:p w:rsidR="00E624BA" w:rsidRPr="00BE6452" w:rsidRDefault="008028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E6452" w:rsidRPr="00C32FBE" w:rsidRDefault="00BE6452" w:rsidP="00BE64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Рейтинги в образовани</w:t>
      </w:r>
      <w:r w:rsidR="0080285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становятся всё более популярным и востребованным инструментом управления и информирования потребителей образовательных услуг.</w:t>
      </w:r>
    </w:p>
    <w:p w:rsidR="00BE6452" w:rsidRDefault="00BE6452" w:rsidP="00BE6452">
      <w:pPr>
        <w:spacing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2F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Сегодня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актуальная</w:t>
      </w:r>
      <w:r w:rsidR="00D039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достоверная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32F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информация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результатах работы образовательных учреждений и</w:t>
      </w:r>
      <w:r w:rsidRPr="00C32F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системы образования </w:t>
      </w:r>
      <w:r w:rsidR="00D039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далеко не всегда</w:t>
      </w:r>
      <w:r w:rsidRPr="00C32F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является доступной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широкого круга пользователей. Поэтому с</w:t>
      </w:r>
      <w:r w:rsidRPr="00C32F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уществуют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высокая</w:t>
      </w:r>
      <w:r w:rsidRPr="00C32F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потребность в систематизированной и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наглядно</w:t>
      </w:r>
      <w:r w:rsidRPr="00C32F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представленной информации о системе образования.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Одной из </w:t>
      </w:r>
      <w:r w:rsidRPr="00C32F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наиболее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удобных форм</w:t>
      </w:r>
      <w:r w:rsidRPr="00C32F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представления такой информации явля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ю</w:t>
      </w:r>
      <w:r w:rsidRPr="00C32F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тся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различные</w:t>
      </w:r>
      <w:r w:rsidRPr="00C32F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рейтинг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Pr="00C32F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E6452" w:rsidRPr="00C32FBE" w:rsidRDefault="00BE6452" w:rsidP="00BE64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</w:t>
      </w:r>
      <w:r w:rsidRPr="00C32F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что грамотный рейтинг очень важен для потребителей образовательных услуг: учащихся и их родителей, он является своеобразным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навигатором</w:t>
      </w:r>
      <w:r w:rsidRPr="00C32F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для желающих дать своим детям достойное образование.</w:t>
      </w:r>
    </w:p>
    <w:p w:rsidR="00BE6452" w:rsidRDefault="00BE6452" w:rsidP="00BE645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2F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Кроме того, рейтинги </w:t>
      </w:r>
      <w:r w:rsidR="00802854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C32F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это инструмент, стимулирующий конкуренцию между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образовательными организациями</w:t>
      </w:r>
      <w:r w:rsidR="003575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служащий целям подотчётности</w:t>
      </w:r>
      <w:r w:rsidR="00D039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перед обществом</w:t>
      </w:r>
      <w:r w:rsidRPr="00C32F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Рейтинг </w:t>
      </w:r>
      <w:r w:rsidR="00802854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C32F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это своеобразный «</w:t>
      </w:r>
      <w:proofErr w:type="spellStart"/>
      <w:r w:rsidRPr="00C32FBE">
        <w:rPr>
          <w:rFonts w:ascii="Times New Roman" w:eastAsia="Times New Roman" w:hAnsi="Times New Roman" w:cs="Times New Roman"/>
          <w:color w:val="222222"/>
          <w:sz w:val="24"/>
          <w:szCs w:val="24"/>
        </w:rPr>
        <w:t>бенчмаркинг</w:t>
      </w:r>
      <w:proofErr w:type="spellEnd"/>
      <w:r w:rsidRPr="00C32FBE">
        <w:rPr>
          <w:rFonts w:ascii="Times New Roman" w:eastAsia="Times New Roman" w:hAnsi="Times New Roman" w:cs="Times New Roman"/>
          <w:color w:val="222222"/>
          <w:sz w:val="24"/>
          <w:szCs w:val="24"/>
        </w:rPr>
        <w:t>» -</w:t>
      </w:r>
      <w:r w:rsidR="008028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32F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равнение </w:t>
      </w:r>
      <w:proofErr w:type="gramStart"/>
      <w:r w:rsidRPr="00C32FBE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gramEnd"/>
      <w:r w:rsidRPr="00C32F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лучшего. Результаты рейтинга заставляют организации образования вносить корректи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 в стратегию своего развития.</w:t>
      </w:r>
    </w:p>
    <w:p w:rsidR="002E0A1A" w:rsidRDefault="002E0A1A" w:rsidP="00BE645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Практика построения рейтингов школ становится всё более массовой. </w:t>
      </w:r>
      <w:r w:rsidR="00841B56">
        <w:rPr>
          <w:rFonts w:ascii="Times New Roman" w:eastAsia="Times New Roman" w:hAnsi="Times New Roman" w:cs="Times New Roman"/>
          <w:color w:val="222222"/>
          <w:sz w:val="24"/>
          <w:szCs w:val="24"/>
        </w:rPr>
        <w:t>Во многих регионах России органы управления образовани</w:t>
      </w:r>
      <w:r w:rsidR="00D039F4">
        <w:rPr>
          <w:rFonts w:ascii="Times New Roman" w:eastAsia="Times New Roman" w:hAnsi="Times New Roman" w:cs="Times New Roman"/>
          <w:color w:val="222222"/>
          <w:sz w:val="24"/>
          <w:szCs w:val="24"/>
        </w:rPr>
        <w:t>ем</w:t>
      </w:r>
      <w:r w:rsidR="00841B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используют имеющиеся данные о результатах работы школ (результаты ЕГЭ и ГИА, итоги предметных олимпиад, статистика, данные различных мониторингов и т.п.) для составления тех или иных ранжированных списков</w:t>
      </w:r>
      <w:r w:rsidR="007C71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общеобразовательных учреждений</w:t>
      </w:r>
      <w:r w:rsidR="00841B5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2019B4">
        <w:rPr>
          <w:rStyle w:val="a9"/>
          <w:rFonts w:ascii="Times New Roman" w:eastAsia="Times New Roman" w:hAnsi="Times New Roman" w:cs="Times New Roman"/>
          <w:color w:val="222222"/>
          <w:sz w:val="24"/>
          <w:szCs w:val="24"/>
        </w:rPr>
        <w:footnoteReference w:id="1"/>
      </w:r>
      <w:r w:rsidR="00841B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34720">
        <w:rPr>
          <w:rFonts w:ascii="Times New Roman" w:eastAsia="Times New Roman" w:hAnsi="Times New Roman" w:cs="Times New Roman"/>
          <w:color w:val="222222"/>
          <w:sz w:val="24"/>
          <w:szCs w:val="24"/>
        </w:rPr>
        <w:t>При этом нельзя не отметить, что многие из рейтингов пока ещё далеки от совершенства. Зачастую они составляются без научно обоснованной методики и предварительной её локальной апробации, не проходят внешнюю экспертизу, используют не самые надёжные и достоверные источники данных, не обеспеч</w:t>
      </w:r>
      <w:r w:rsidR="00D039F4">
        <w:rPr>
          <w:rFonts w:ascii="Times New Roman" w:eastAsia="Times New Roman" w:hAnsi="Times New Roman" w:cs="Times New Roman"/>
          <w:color w:val="222222"/>
          <w:sz w:val="24"/>
          <w:szCs w:val="24"/>
        </w:rPr>
        <w:t>ивают корректное сопоставлени</w:t>
      </w:r>
      <w:r w:rsidR="005429D0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="00D039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образовательных учреждений с учётом </w:t>
      </w:r>
      <w:r w:rsidR="00134720">
        <w:rPr>
          <w:rFonts w:ascii="Times New Roman" w:eastAsia="Times New Roman" w:hAnsi="Times New Roman" w:cs="Times New Roman"/>
          <w:color w:val="222222"/>
          <w:sz w:val="24"/>
          <w:szCs w:val="24"/>
        </w:rPr>
        <w:t>контекстных условий</w:t>
      </w:r>
      <w:r w:rsidR="00D039F4">
        <w:rPr>
          <w:rFonts w:ascii="Times New Roman" w:eastAsia="Times New Roman" w:hAnsi="Times New Roman" w:cs="Times New Roman"/>
          <w:color w:val="222222"/>
          <w:sz w:val="24"/>
          <w:szCs w:val="24"/>
        </w:rPr>
        <w:t>, в которых они работают,</w:t>
      </w:r>
      <w:r w:rsidR="0013472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т.п.</w:t>
      </w:r>
    </w:p>
    <w:p w:rsidR="00134720" w:rsidRPr="001E1C6F" w:rsidRDefault="00D039F4" w:rsidP="00BE645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 целью преодоления указанных недостатков</w:t>
      </w:r>
      <w:r w:rsidR="001E1C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автор</w:t>
      </w:r>
      <w:r w:rsidR="00416F3B">
        <w:rPr>
          <w:rFonts w:ascii="Times New Roman" w:eastAsia="Times New Roman" w:hAnsi="Times New Roman" w:cs="Times New Roman"/>
          <w:color w:val="22222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16F3B">
        <w:rPr>
          <w:rFonts w:ascii="Times New Roman" w:eastAsia="Times New Roman" w:hAnsi="Times New Roman" w:cs="Times New Roman"/>
          <w:color w:val="222222"/>
          <w:sz w:val="24"/>
          <w:szCs w:val="24"/>
        </w:rPr>
        <w:t>сформулировали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набор базовых принципов конструирования и презентации рейтингов, которые </w:t>
      </w:r>
      <w:r w:rsidR="00BA4A53">
        <w:rPr>
          <w:rFonts w:ascii="Times New Roman" w:eastAsia="Times New Roman" w:hAnsi="Times New Roman" w:cs="Times New Roman"/>
          <w:color w:val="222222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использоваться при создании самых различных рейтингов общеобразовательных учреждений.</w:t>
      </w:r>
    </w:p>
    <w:p w:rsidR="005429D0" w:rsidRPr="003D68F0" w:rsidRDefault="00BC7AB0" w:rsidP="003D68F0">
      <w:pPr>
        <w:jc w:val="both"/>
        <w:rPr>
          <w:rFonts w:ascii="Times New Roman" w:hAnsi="Times New Roman" w:cs="Times New Roman"/>
          <w:sz w:val="24"/>
          <w:szCs w:val="24"/>
        </w:rPr>
      </w:pPr>
      <w:r w:rsidRPr="003D68F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Д</w:t>
      </w:r>
      <w:r w:rsidR="00093BC6" w:rsidRPr="003D68F0">
        <w:rPr>
          <w:rFonts w:ascii="Times New Roman" w:eastAsia="Times New Roman" w:hAnsi="Times New Roman" w:cs="Times New Roman"/>
          <w:color w:val="222222"/>
          <w:sz w:val="24"/>
          <w:szCs w:val="24"/>
        </w:rPr>
        <w:t>анн</w:t>
      </w:r>
      <w:r w:rsidRPr="003D68F0">
        <w:rPr>
          <w:rFonts w:ascii="Times New Roman" w:eastAsia="Times New Roman" w:hAnsi="Times New Roman" w:cs="Times New Roman"/>
          <w:color w:val="222222"/>
          <w:sz w:val="24"/>
          <w:szCs w:val="24"/>
        </w:rPr>
        <w:t>ая</w:t>
      </w:r>
      <w:r w:rsidR="00093BC6" w:rsidRPr="003D68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</w:t>
      </w:r>
      <w:r w:rsidRPr="003D68F0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="00093BC6" w:rsidRPr="003D68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D68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была проделана </w:t>
      </w:r>
      <w:r w:rsidR="003D68F0">
        <w:rPr>
          <w:rFonts w:ascii="Times New Roman" w:eastAsia="Times New Roman" w:hAnsi="Times New Roman" w:cs="Times New Roman"/>
          <w:color w:val="222222"/>
          <w:sz w:val="24"/>
          <w:szCs w:val="24"/>
        </w:rPr>
        <w:t>с учётом</w:t>
      </w:r>
      <w:r w:rsidR="00CF5D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10A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признанного </w:t>
      </w:r>
      <w:r w:rsidR="00CF5D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международного опыта и опиралась на такие документы, как </w:t>
      </w:r>
      <w:r w:rsidRPr="003D68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Берлински</w:t>
      </w:r>
      <w:r w:rsidR="00CF5D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</w:t>
      </w:r>
      <w:r w:rsidRPr="003D68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принцип</w:t>
      </w:r>
      <w:r w:rsidR="00CF5D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ы</w:t>
      </w:r>
      <w:r w:rsidRPr="003D68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ранжирования высших учебных заведений</w:t>
      </w:r>
      <w:r w:rsidR="00CF5D4B">
        <w:rPr>
          <w:rStyle w:val="a9"/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footnoteReference w:id="2"/>
      </w:r>
      <w:r w:rsidRPr="003D6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разработанн</w:t>
      </w:r>
      <w:r w:rsidR="003D6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CF5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3D6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03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</w:t>
      </w:r>
      <w:r w:rsidR="003D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03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</w:t>
      </w:r>
      <w:r w:rsidR="003D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03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3D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03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ранжированию </w:t>
      </w:r>
      <w:r w:rsidRPr="00203FB9">
        <w:rPr>
          <w:rFonts w:ascii="Times New Roman" w:eastAsia="Times New Roman" w:hAnsi="Times New Roman" w:cs="Times New Roman"/>
          <w:sz w:val="24"/>
          <w:szCs w:val="24"/>
          <w:lang w:eastAsia="ru-RU"/>
        </w:rPr>
        <w:t>(IREG)</w:t>
      </w:r>
      <w:r w:rsidR="003D68F0" w:rsidRPr="003D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2006 году, и </w:t>
      </w:r>
      <w:r w:rsidR="003D68F0" w:rsidRPr="00CF5D4B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Правила аудита рейтингов</w:t>
      </w:r>
      <w:r w:rsidR="00410AAF">
        <w:rPr>
          <w:rStyle w:val="a9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footnoteReference w:id="3"/>
      </w:r>
      <w:r w:rsidR="003D68F0" w:rsidRPr="003D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D68F0" w:rsidRPr="003D68F0">
        <w:rPr>
          <w:rFonts w:ascii="Times New Roman" w:hAnsi="Times New Roman" w:cs="Times New Roman"/>
          <w:bCs/>
          <w:sz w:val="24"/>
          <w:szCs w:val="24"/>
          <w:lang w:val="en-GB"/>
        </w:rPr>
        <w:t>IREG</w:t>
      </w:r>
      <w:r w:rsidR="003D68F0" w:rsidRPr="003D68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8F0" w:rsidRPr="003D68F0">
        <w:rPr>
          <w:rFonts w:ascii="Times New Roman" w:hAnsi="Times New Roman" w:cs="Times New Roman"/>
          <w:bCs/>
          <w:sz w:val="24"/>
          <w:szCs w:val="24"/>
          <w:lang w:val="en-GB"/>
        </w:rPr>
        <w:t>Ranking</w:t>
      </w:r>
      <w:r w:rsidR="003D68F0" w:rsidRPr="003D68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8F0" w:rsidRPr="003D68F0">
        <w:rPr>
          <w:rFonts w:ascii="Times New Roman" w:hAnsi="Times New Roman" w:cs="Times New Roman"/>
          <w:bCs/>
          <w:sz w:val="24"/>
          <w:szCs w:val="24"/>
          <w:lang w:val="en-GB"/>
        </w:rPr>
        <w:t>Audit</w:t>
      </w:r>
      <w:r w:rsidR="003D68F0" w:rsidRPr="003D68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8F0" w:rsidRPr="003D68F0">
        <w:rPr>
          <w:rFonts w:ascii="Times New Roman" w:hAnsi="Times New Roman" w:cs="Times New Roman"/>
          <w:bCs/>
          <w:sz w:val="24"/>
          <w:szCs w:val="24"/>
          <w:lang w:val="en-GB"/>
        </w:rPr>
        <w:t>Rules</w:t>
      </w:r>
      <w:r w:rsidR="003D68F0" w:rsidRPr="003D68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68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в 2011 году</w:t>
      </w:r>
      <w:r w:rsidR="003D68F0" w:rsidRPr="003D6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материалы были критически проанализированы и </w:t>
      </w:r>
      <w:r w:rsidR="00CF5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доработаны</w:t>
      </w:r>
      <w:r w:rsidR="003D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специфики </w:t>
      </w:r>
      <w:r w:rsidR="00410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D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  <w:r w:rsidR="0080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A53" w:rsidRDefault="00864DA8" w:rsidP="00BE645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Данные принципы</w:t>
      </w:r>
      <w:r w:rsidR="00BA4A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авторы представляют читателям для критического анализа и замечаний, которые </w:t>
      </w:r>
      <w:r w:rsidR="001E1C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будут учтены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1E1C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дальнейшей работе и </w:t>
      </w:r>
      <w:r w:rsidR="00093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возможно </w:t>
      </w:r>
      <w:r w:rsidR="00BA4A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послужат основой для широкого профессионального обсуждения проблематики </w:t>
      </w:r>
      <w:r w:rsidR="005429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использования </w:t>
      </w:r>
      <w:r w:rsidR="00BA4A53">
        <w:rPr>
          <w:rFonts w:ascii="Times New Roman" w:eastAsia="Times New Roman" w:hAnsi="Times New Roman" w:cs="Times New Roman"/>
          <w:color w:val="222222"/>
          <w:sz w:val="24"/>
          <w:szCs w:val="24"/>
        </w:rPr>
        <w:t>рейтингов в образовании.</w:t>
      </w:r>
    </w:p>
    <w:p w:rsidR="00885A5D" w:rsidRPr="00FF24ED" w:rsidRDefault="00885A5D" w:rsidP="003F61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5A5D" w:rsidRPr="00FF24ED" w:rsidRDefault="00885A5D" w:rsidP="003F61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6E71" w:rsidRDefault="00096E71" w:rsidP="00155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Принципы рейтингования </w:t>
      </w:r>
    </w:p>
    <w:p w:rsidR="00096E71" w:rsidRDefault="00096E71" w:rsidP="003F61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61A7" w:rsidRPr="00BF4732" w:rsidRDefault="00BF4732" w:rsidP="003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Рейтинги должны удовлетворять следующим принципам, которые следует учитывать при их проектировании.</w:t>
      </w:r>
    </w:p>
    <w:p w:rsidR="003F61A7" w:rsidRPr="00F42F33" w:rsidRDefault="003F61A7" w:rsidP="003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1A7" w:rsidRDefault="003F61A7" w:rsidP="003F61A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А) Цели и </w:t>
      </w:r>
      <w:r w:rsidR="00940D88" w:rsidRPr="0094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особенности</w:t>
      </w:r>
    </w:p>
    <w:p w:rsidR="00BF4732" w:rsidRDefault="009A3871" w:rsidP="00F42F33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Рейтинг - один</w:t>
      </w:r>
      <w:r w:rsidR="003F61A7" w:rsidRPr="00F4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подходов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</w:t>
      </w:r>
      <w:r w:rsidR="00B43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="003F61A7" w:rsidRPr="00F4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школы</w:t>
      </w:r>
      <w:r w:rsidR="003F61A7" w:rsidRPr="00F4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F61A7" w:rsidRPr="00F42F33" w:rsidRDefault="003F61A7" w:rsidP="00BF4732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рейтинг даёт представление об ограниченном спектре условий и результатов работы школы. Наряду с рейтингом существуют другие процедуры и способы получения информации о</w:t>
      </w:r>
      <w:r w:rsidR="001A6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эфф</w:t>
      </w:r>
      <w:r w:rsidR="00C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A6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ктивности</w:t>
      </w:r>
      <w:r w:rsidRPr="00F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школы – аккредитация ОУ, опросы потребителей образовательных услуг, статистика, результаты обучения школьников и др. Все они должны приниматься во внимание для составления целостной картины о работе школы.</w:t>
      </w:r>
    </w:p>
    <w:p w:rsidR="00BF4732" w:rsidRDefault="00BF4732" w:rsidP="00F42F33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Ясное понимание</w:t>
      </w:r>
      <w:r w:rsidR="003F61A7" w:rsidRPr="00F4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целевой аудитории</w:t>
      </w:r>
      <w:r w:rsidR="003F61A7" w:rsidRPr="00F4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F61A7" w:rsidRPr="00F42F33" w:rsidRDefault="003F61A7" w:rsidP="00BF4732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Рейтингование должно осуществляться в строгом соответствии с информационными запросами целевой аудитории. Индикаторы, разработанные для удовлетворения информационных потребностей одной целевой аудитории, далеко не всегда пригодны по отношению к другой целевой аудитории.</w:t>
      </w:r>
    </w:p>
    <w:p w:rsidR="00BF4732" w:rsidRPr="00BF4732" w:rsidRDefault="00BF4732" w:rsidP="00F42F33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47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Учёт разнообразия общеобразовательных учреждений и условий их работы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3F61A7" w:rsidRPr="00F42F33" w:rsidRDefault="00BF4732" w:rsidP="00BF4732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Неправомерно</w:t>
      </w:r>
      <w:r w:rsidR="003F61A7" w:rsidRPr="00F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сравнивать результаты образования всех школ по единой шкале без учета их специфических характеристик и факторов, оказывающих влияние на результаты работы (территориальное расположение, особенности контингента обучаемых</w:t>
      </w:r>
      <w:r w:rsidR="001A6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семей</w:t>
      </w:r>
      <w:r w:rsidR="003F61A7" w:rsidRPr="00F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направленность образовательных программ и др.). </w:t>
      </w:r>
      <w:r w:rsidR="00C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="003F61A7" w:rsidRPr="00F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школ повышенного уровня (лицеи, гимназии, школы с углублённым изучением предметов) существенно отлича</w:t>
      </w:r>
      <w:r w:rsidR="00C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F61A7" w:rsidRPr="00F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от </w:t>
      </w:r>
      <w:r w:rsidR="00C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F61A7" w:rsidRPr="00F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учреждений, реализующих образовательные программы «базового уровня» и/или работающие с учащимися с особыми образовательными потребностями (дети-инвалиды, ученики коррекционных классов, дети-мигранты и т.п.). Также следует добавить, что различие образовательных учреждений связано не только с их статусом и направленностью образовательных программ, но и особенностями контингента школьников, которые в них учится. При оценке и рейтинговании школ нужно учитывать долю детей с определённым уровнем </w:t>
      </w:r>
      <w:r w:rsidR="003F61A7" w:rsidRPr="00F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социально-экономического статуса семьи (определяется доходом семьи, образованием родителей, их профессией и  рядом других характеристик). Такой учёт возможен при кластерном подходе к анализу и представлению результатов рейтинга.</w:t>
      </w:r>
    </w:p>
    <w:p w:rsidR="005815A7" w:rsidRPr="00CA7D1A" w:rsidRDefault="005815A7" w:rsidP="00F42F33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D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Опора на </w:t>
      </w:r>
      <w:r w:rsidR="000B28C2" w:rsidRPr="00CA7D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различные </w:t>
      </w:r>
      <w:r w:rsidRPr="00CA7D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информационные источники.</w:t>
      </w:r>
    </w:p>
    <w:p w:rsidR="003F61A7" w:rsidRPr="005815A7" w:rsidRDefault="000B28C2" w:rsidP="005815A7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D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Следует </w:t>
      </w:r>
      <w:r w:rsidR="00CA7D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опираться на несколько</w:t>
      </w:r>
      <w:r w:rsidR="003F61A7" w:rsidRPr="00CA7D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информационных источников, </w:t>
      </w:r>
      <w:r w:rsidR="00E37D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представляющих</w:t>
      </w:r>
      <w:r w:rsidRPr="00CA7D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данные </w:t>
      </w:r>
      <w:r w:rsidR="00CA7D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 тем аспектам работы школы, на основе которых строится </w:t>
      </w:r>
      <w:r w:rsidRPr="00CA7D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рейтинг</w:t>
      </w:r>
      <w:r w:rsidR="003F61A7" w:rsidRPr="00CA7D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A7D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таким источникам могут относиться </w:t>
      </w:r>
      <w:r w:rsidR="003F61A7" w:rsidRPr="00C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статистика, базы данных, результаты внешних оценочных процедур, мнения ш</w:t>
      </w:r>
      <w:r w:rsidRPr="00C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кольников, учителей и родителей, и т.п</w:t>
      </w:r>
      <w:r w:rsidR="003F61A7" w:rsidRPr="00C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9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F61A7" w:rsidRPr="00C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аждый из </w:t>
      </w:r>
      <w:r w:rsidR="00A9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</w:t>
      </w:r>
      <w:r w:rsidR="003F61A7" w:rsidRPr="00C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собственный фокус в описании </w:t>
      </w:r>
      <w:r w:rsidR="00C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оцениваемого аспекта </w:t>
      </w:r>
      <w:r w:rsidR="003F61A7" w:rsidRPr="00C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</w:t>
      </w:r>
      <w:r w:rsidR="00C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образовательного учреждения</w:t>
      </w:r>
      <w:r w:rsidR="003F61A7" w:rsidRPr="00CA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6719" w:rsidRPr="00456719" w:rsidRDefault="000B28C2" w:rsidP="00456719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Систематичность проведения</w:t>
      </w:r>
      <w:r w:rsidR="00A76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56719" w:rsidRDefault="008B6635" w:rsidP="00456719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</w:t>
      </w:r>
      <w:r w:rsidR="00A351FA"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r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="00A351FA"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одноразовы</w:t>
      </w:r>
      <w:r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351FA"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срез</w:t>
      </w:r>
      <w:r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A351FA"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существующего положения дел. Его цель -</w:t>
      </w:r>
      <w:r w:rsidR="00A351FA"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7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 приоритетов деятельности ОУ</w:t>
      </w:r>
      <w:r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A351FA"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стимулирование к развитию по направлениям</w:t>
      </w:r>
      <w:r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заложенным в рейтинг</w:t>
      </w:r>
      <w:r w:rsidR="00A351FA"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ли такое развитие</w:t>
      </w:r>
      <w:r w:rsidR="00E3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351FA"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</w:t>
      </w:r>
      <w:r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судить</w:t>
      </w:r>
      <w:r w:rsidR="00A351FA"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после проведения не</w:t>
      </w:r>
      <w:r w:rsidR="00647D73"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351FA"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47D73"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51FA"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льких циклов ре</w:t>
      </w:r>
      <w:r w:rsidR="00A036E2"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351FA" w:rsidRPr="0045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тингования.</w:t>
      </w:r>
    </w:p>
    <w:p w:rsidR="00456719" w:rsidRPr="00B22812" w:rsidRDefault="00456719" w:rsidP="00456719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Наличие экспертного органа</w:t>
      </w:r>
      <w:r w:rsidR="00AB3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обеспечивающего достоверность рейтингования</w:t>
      </w:r>
      <w:r w:rsidRPr="00F75A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56719" w:rsidRPr="00F75ACE" w:rsidRDefault="00456719" w:rsidP="00456719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954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повышения достоверности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объективности</w:t>
      </w:r>
      <w:r w:rsidRPr="000954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результатов рейтинга следует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предусмотреть</w:t>
      </w:r>
      <w:r w:rsidRPr="00F75A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создание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профессионального органа (такого как, например, экспертный совет)</w:t>
      </w:r>
      <w:r w:rsidRPr="00F75A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оказывающ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его</w:t>
      </w:r>
      <w:r w:rsidRPr="00F75A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методи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ческую помощь и осуществляющего контроль на ключевых этапах проведения рейтинга (разработка методологии, организация и проведение рейтинга, представление и интерпретация результатов). П</w:t>
      </w:r>
      <w:r w:rsidRPr="00F75A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редпочтительно, чтобы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такой орган работал</w:t>
      </w:r>
      <w:r w:rsidRPr="00F75A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участием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признанных в профессиональном сообществе специалистов и авторитетных </w:t>
      </w:r>
      <w:r w:rsidRPr="00F75A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экспертов.</w:t>
      </w:r>
    </w:p>
    <w:p w:rsidR="00910121" w:rsidRPr="00B22812" w:rsidRDefault="00BE0FD3" w:rsidP="00910121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результатов</w:t>
      </w:r>
      <w:r w:rsidR="00910121" w:rsidRPr="00F75A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E0FD3" w:rsidRPr="002B46DA" w:rsidRDefault="00BE0FD3" w:rsidP="002B46D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Рейтинг имеет свои возможности и ограничения </w:t>
      </w:r>
      <w:r w:rsidR="00CF23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использовании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результатов.</w:t>
      </w:r>
      <w:r w:rsidR="00CF23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правило, он позволяет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120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принимать решения относительно верхней и нижней части объектов рейтингования</w:t>
      </w:r>
      <w:r w:rsidR="00CF23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1120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случае рейтингования школ, например, </w:t>
      </w:r>
      <w:r w:rsidR="00E32A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рейтинг позволяет</w:t>
      </w:r>
      <w:r w:rsidR="001120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выявлять </w:t>
      </w:r>
      <w:r w:rsidR="001D04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школы-</w:t>
      </w:r>
      <w:r w:rsidR="001120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лидер</w:t>
      </w:r>
      <w:r w:rsidR="001D04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</w:t>
      </w:r>
      <w:r w:rsidR="001120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«неуспешные» ОУ. Возможные решения по отношению к лидерам – поощрение, пропаганда и распространение успешного опыта, информирование родителей, создание позитивного имиджа данного ОУ.</w:t>
      </w:r>
      <w:r w:rsidR="00E32A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Возможные решения по отношению к «неуспешным» ОУ – оказание целевой помощи и поддержки, наложение санкций, </w:t>
      </w:r>
      <w:r w:rsidR="002B46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стимулирование улучшения работы, </w:t>
      </w:r>
      <w:r w:rsidR="00E32A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информирование родителей.</w:t>
      </w:r>
    </w:p>
    <w:p w:rsidR="00BE0FD3" w:rsidRDefault="00BE0FD3" w:rsidP="00910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719" w:rsidRPr="00456719" w:rsidRDefault="00201C2A" w:rsidP="00456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Разработка индикаторов</w:t>
      </w:r>
      <w:r w:rsidR="00157C5A" w:rsidRPr="0045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их весов</w:t>
      </w:r>
    </w:p>
    <w:p w:rsidR="00E9776E" w:rsidRPr="00456719" w:rsidRDefault="00E9776E" w:rsidP="00456719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7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201C2A" w:rsidRPr="004567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розрачность методологии составления рейтинга.</w:t>
      </w:r>
    </w:p>
    <w:p w:rsidR="00F5007A" w:rsidRPr="008067CF" w:rsidRDefault="00201C2A" w:rsidP="00F5007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методов, используемых в ходе рейтингования, должен быть ясным и однозначным. Прозрачность должна охватывать как источники данных, так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методику </w:t>
      </w:r>
      <w:r w:rsidRPr="0080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индикаторов.</w:t>
      </w:r>
    </w:p>
    <w:p w:rsidR="007760A5" w:rsidRPr="007760A5" w:rsidRDefault="00C91569" w:rsidP="007760A5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5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="00201C2A" w:rsidRPr="00C915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елевантност</w:t>
      </w:r>
      <w:r w:rsidRPr="00C915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</w:t>
      </w:r>
      <w:r w:rsidR="00201C2A" w:rsidRPr="00C915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proofErr w:type="spellStart"/>
      <w:r w:rsidR="00201C2A" w:rsidRPr="00C915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валидност</w:t>
      </w:r>
      <w:r w:rsidRPr="00C915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</w:t>
      </w:r>
      <w:proofErr w:type="spellEnd"/>
      <w:r w:rsidRPr="00C915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индикаторов</w:t>
      </w:r>
      <w:r w:rsidR="00201C2A" w:rsidRPr="00C915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C43AC" w:rsidRDefault="00201C2A" w:rsidP="00A04384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включения каждого из индикаторов в комплекс должна </w:t>
      </w:r>
      <w:proofErr w:type="gramStart"/>
      <w:r w:rsidRPr="0077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определяться его способностью отражать</w:t>
      </w:r>
      <w:proofErr w:type="gramEnd"/>
      <w:r w:rsidRPr="0077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суть и свойства оцениваемых процессов и измеряемых результатов. Выбор показателей должен быть основан не </w:t>
      </w:r>
      <w:r w:rsidR="00AB3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и не столько </w:t>
      </w:r>
      <w:r w:rsidRPr="0077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их доступности, </w:t>
      </w:r>
      <w:r w:rsidR="00AB3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</w:t>
      </w:r>
      <w:r w:rsidRPr="0077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способности отображать качество</w:t>
      </w:r>
      <w:r w:rsidR="005F1BB2" w:rsidRPr="0077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результаты работы ОУ</w:t>
      </w:r>
      <w:r w:rsidR="00205519" w:rsidRPr="0077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Pr="0077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олжно быть понятно, почему были включены  именно эти показатели, для расчёта каких индикаторов они используются,  и что они отображают.</w:t>
      </w:r>
    </w:p>
    <w:p w:rsidR="007760A5" w:rsidRPr="007760A5" w:rsidRDefault="007760A5" w:rsidP="007760A5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Обеспечение достоверности данных.</w:t>
      </w:r>
    </w:p>
    <w:p w:rsidR="007760A5" w:rsidRDefault="007760A5" w:rsidP="004C43AC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Индикаторы должны рассчит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ываться на основе результатов внешних по отношению к объекту рейтингования оценочных процедур. И</w:t>
      </w:r>
      <w:r w:rsidRPr="0038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сходная информация должна быть количественной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проверяемой</w:t>
      </w:r>
      <w:r w:rsidRPr="0038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носить характер общих суждений, по возможности опираться на источники,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связанные на</w:t>
      </w:r>
      <w:r w:rsidRPr="0038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прямую с объектом рейтингования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Рейтинг заслуживает большего доверия, если он использует данные,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полученные от организаций и специалистов, </w:t>
      </w:r>
      <w:r w:rsidRPr="0038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E3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8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итоговых </w:t>
      </w:r>
      <w:r w:rsidRPr="0038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результатах.</w:t>
      </w:r>
    </w:p>
    <w:p w:rsidR="00380AD2" w:rsidRPr="004C43AC" w:rsidRDefault="00380AD2" w:rsidP="004C43AC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3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Ориентация на </w:t>
      </w:r>
      <w:r w:rsidR="00373D1B" w:rsidRPr="004C43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показатели</w:t>
      </w:r>
      <w:r w:rsidRPr="004C43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73D1B" w:rsidRPr="004C43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результатов</w:t>
      </w:r>
      <w:r w:rsidRPr="004C43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01C2A" w:rsidRDefault="00E37D39" w:rsidP="00380A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рейтинговании</w:t>
      </w:r>
      <w:r w:rsidR="00373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1C69" w:rsidRPr="0038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возможности </w:t>
      </w:r>
      <w:r w:rsidR="00373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</w:t>
      </w:r>
      <w:r w:rsidR="00201C2A" w:rsidRPr="0038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тдавать предпочтение показателям достигнутых результатов, а не </w:t>
      </w:r>
      <w:r w:rsidR="00373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</w:t>
      </w:r>
      <w:r w:rsidR="00D5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73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201C2A" w:rsidRPr="0038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</w:t>
      </w:r>
      <w:r w:rsidR="00D5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информация о которых зачастую более доступна</w:t>
      </w:r>
      <w:r w:rsidR="00201C2A" w:rsidRPr="0080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5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</w:t>
      </w:r>
      <w:r w:rsidR="00201C2A" w:rsidRPr="0080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оказатели результатов обеспечивают более точную оценку состояния и/или качества учебного заведения или</w:t>
      </w:r>
      <w:r w:rsidR="00373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</w:t>
      </w:r>
      <w:r w:rsidR="007F7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программы. </w:t>
      </w:r>
      <w:r w:rsidR="00201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323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выборе показателей результатов необходимо учитывать</w:t>
      </w:r>
      <w:r w:rsidR="00201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</w:t>
      </w:r>
      <w:r w:rsidR="00323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5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образования для каждой из групп потенциальных пользователей рейтинга.</w:t>
      </w:r>
    </w:p>
    <w:p w:rsidR="00DA2D76" w:rsidRPr="00DA2D76" w:rsidRDefault="00DA2D76" w:rsidP="00DA2D76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2D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Неизменность методов оценки.</w:t>
      </w:r>
    </w:p>
    <w:p w:rsidR="00201C2A" w:rsidRPr="00DA2D76" w:rsidRDefault="00950AB6" w:rsidP="00DA2D76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ч</w:t>
      </w:r>
      <w:r w:rsidR="00201C2A" w:rsidRPr="00DA2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етко определять методы оценки различных индикаторов и по возможности ограничить изменения в них. Перемены в методах оценки вводят в заблуждение всех, кто пользуется рейтингами.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Пользователям</w:t>
      </w:r>
      <w:r w:rsidR="00201C2A" w:rsidRPr="00DA2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 понять, в чем лежит причина того, что статус образовательного учреждения или программы в рейтинге изменился – связано ли это с самим объектом оценки или вызвано переменами в методологии проведения рейтингования.</w:t>
      </w:r>
      <w:r w:rsidR="009B7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того, изменения в методах оценки затрудняет корректное сравнение результатов работы образовательных учреждений в динамике.</w:t>
      </w:r>
    </w:p>
    <w:p w:rsidR="00201C2A" w:rsidRPr="008067CF" w:rsidRDefault="00201C2A" w:rsidP="00201C2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C2A" w:rsidRPr="008067CF" w:rsidRDefault="00201C2A" w:rsidP="00201C2A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0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</w:t>
      </w:r>
      <w:r w:rsidRPr="00806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Сбор и обработка данных</w:t>
      </w:r>
    </w:p>
    <w:p w:rsidR="007F0412" w:rsidRPr="00F75ACE" w:rsidRDefault="007F0412" w:rsidP="00F75ACE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Соблюдение этических стандартов</w:t>
      </w:r>
      <w:r w:rsidRPr="00F75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C2A" w:rsidRDefault="00201C2A" w:rsidP="007F041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067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Чтобы рейтинги пользовались доверие</w:t>
      </w:r>
      <w:r w:rsidR="007F0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м, лица, ответственные за сбор,</w:t>
      </w:r>
      <w:r w:rsidRPr="008067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обработку данных и их проверку, должны сохранять об</w:t>
      </w:r>
      <w:r w:rsidR="007F0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ъективность и беспристрастность, неукоснительно следовать рекомендациям, сформулированным в данных Принципах.</w:t>
      </w:r>
    </w:p>
    <w:p w:rsidR="007760A5" w:rsidRPr="00F75ACE" w:rsidRDefault="007760A5" w:rsidP="00F75ACE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Обеспечение надёжности данных.</w:t>
      </w:r>
    </w:p>
    <w:p w:rsidR="00201C2A" w:rsidRDefault="007760A5" w:rsidP="007760A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76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Следует и</w:t>
      </w:r>
      <w:r w:rsidR="00201C2A" w:rsidRPr="00776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спользовать по возможности проверенные и уточненные данные</w:t>
      </w:r>
      <w:r w:rsidR="007F04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7F0412" w:rsidRPr="007F0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такие как</w:t>
      </w:r>
      <w:r w:rsidR="00201C2A" w:rsidRPr="007F0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201C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данные статистического наблюдения, </w:t>
      </w:r>
      <w:r w:rsidR="007F0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результаты внешних оценочных процедур (экзамены, мониторинги учебных достижений), данные</w:t>
      </w:r>
      <w:r w:rsidR="00201C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мониторингов</w:t>
      </w:r>
      <w:r w:rsidR="007F0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ых исследований, результаты социологических исследований</w:t>
      </w:r>
      <w:r w:rsidR="00201C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</w:t>
      </w:r>
      <w:r w:rsidR="007F0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т.п</w:t>
      </w:r>
      <w:r w:rsidR="00201C2A" w:rsidRPr="008067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201C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Эти данные известны и понятны об</w:t>
      </w:r>
      <w:r w:rsidR="007F0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щеобразовательным учреждениям,</w:t>
      </w:r>
      <w:r w:rsidR="00201C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затраты по </w:t>
      </w:r>
      <w:r w:rsidR="007F0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их </w:t>
      </w:r>
      <w:r w:rsidR="00201C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сбору незначительны.</w:t>
      </w:r>
    </w:p>
    <w:p w:rsidR="00F75ACE" w:rsidRPr="00F75ACE" w:rsidRDefault="00F75ACE" w:rsidP="00F75ACE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5A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данных исследований.</w:t>
      </w:r>
    </w:p>
    <w:p w:rsidR="00201C2A" w:rsidRPr="00F75ACE" w:rsidRDefault="00201C2A" w:rsidP="00F75ACE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5A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Если необходимо использование данных, собранных в ходе специальных исследований, то важно, чтобы были соблюдены все требования, предъявляемые к научным исследованиям, </w:t>
      </w:r>
      <w:r w:rsidR="00F75ACE" w:rsidRPr="00F75A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включая </w:t>
      </w:r>
      <w:r w:rsidRPr="00F75A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репрезентативност</w:t>
      </w:r>
      <w:r w:rsidR="00F75ACE" w:rsidRPr="00F75A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</w:t>
      </w:r>
      <w:r w:rsidRPr="00F75A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достоверност</w:t>
      </w:r>
      <w:r w:rsidR="00F75ACE" w:rsidRPr="00F75A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</w:t>
      </w:r>
      <w:r w:rsidRPr="00F75A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полученной информации.</w:t>
      </w:r>
    </w:p>
    <w:p w:rsidR="00F75ACE" w:rsidRPr="00B56ADD" w:rsidRDefault="00F75ACE" w:rsidP="00BE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A7" w:rsidRPr="00F42F33" w:rsidRDefault="003F61A7" w:rsidP="003F61A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</w:t>
      </w:r>
      <w:r w:rsidRPr="00F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="0006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убликация и п</w:t>
      </w:r>
      <w:r w:rsidR="0094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резентация результатов</w:t>
      </w:r>
    </w:p>
    <w:p w:rsidR="00B43803" w:rsidRPr="00F75ACE" w:rsidRDefault="00EB71CF" w:rsidP="00F75ACE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5A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="00067666" w:rsidRPr="00F75A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оступ</w:t>
      </w:r>
      <w:r w:rsidRPr="00F75A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ность для пользователей</w:t>
      </w:r>
      <w:r w:rsidR="003F61A7" w:rsidRPr="00F75A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F61A7" w:rsidRDefault="0032312D" w:rsidP="00B438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Рейтинг должен</w:t>
      </w:r>
      <w:r w:rsidR="00794A2D" w:rsidRPr="00521403">
        <w:rPr>
          <w:rFonts w:ascii="Times New Roman" w:hAnsi="Times New Roman" w:cs="Times New Roman"/>
          <w:sz w:val="24"/>
          <w:szCs w:val="24"/>
        </w:rPr>
        <w:t xml:space="preserve"> быть доступ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794A2D" w:rsidRPr="00521403">
        <w:rPr>
          <w:rFonts w:ascii="Times New Roman" w:hAnsi="Times New Roman" w:cs="Times New Roman"/>
          <w:sz w:val="24"/>
          <w:szCs w:val="24"/>
        </w:rPr>
        <w:t xml:space="preserve"> для пользователей в течение </w:t>
      </w:r>
      <w:r>
        <w:rPr>
          <w:rFonts w:ascii="Times New Roman" w:hAnsi="Times New Roman" w:cs="Times New Roman"/>
          <w:sz w:val="24"/>
          <w:szCs w:val="24"/>
        </w:rPr>
        <w:t>определённого периода</w:t>
      </w:r>
      <w:r w:rsidR="00794A2D" w:rsidRPr="00521403">
        <w:rPr>
          <w:rFonts w:ascii="Times New Roman" w:hAnsi="Times New Roman" w:cs="Times New Roman"/>
          <w:sz w:val="24"/>
          <w:szCs w:val="24"/>
        </w:rPr>
        <w:t xml:space="preserve"> либо в печатном виде, либо </w:t>
      </w:r>
      <w:r w:rsidR="0066398B">
        <w:rPr>
          <w:rFonts w:ascii="Times New Roman" w:hAnsi="Times New Roman" w:cs="Times New Roman"/>
          <w:sz w:val="24"/>
          <w:szCs w:val="24"/>
        </w:rPr>
        <w:t xml:space="preserve">в </w:t>
      </w:r>
      <w:r w:rsidR="00131AC3">
        <w:rPr>
          <w:rFonts w:ascii="Times New Roman" w:hAnsi="Times New Roman" w:cs="Times New Roman"/>
          <w:sz w:val="24"/>
          <w:szCs w:val="24"/>
        </w:rPr>
        <w:t>Интернет</w:t>
      </w:r>
      <w:r w:rsidR="003F61A7" w:rsidRPr="0052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1EB3" w:rsidRPr="00F75ACE" w:rsidRDefault="00301EB3" w:rsidP="00F75ACE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Открытость</w:t>
      </w:r>
      <w:r w:rsidR="0016179F" w:rsidRPr="00F7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информаци</w:t>
      </w:r>
      <w:r w:rsidRPr="00F7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16179F" w:rsidRPr="00F7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 методике рейтингования</w:t>
      </w:r>
      <w:r w:rsidR="0016179F" w:rsidRPr="00F75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79F" w:rsidRDefault="0016179F" w:rsidP="00301EB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179F">
        <w:rPr>
          <w:rFonts w:ascii="Times New Roman" w:hAnsi="Times New Roman" w:cs="Times New Roman"/>
          <w:sz w:val="24"/>
          <w:szCs w:val="24"/>
        </w:rPr>
        <w:t>Публикация рейтинга должна содержать</w:t>
      </w:r>
      <w:r w:rsidR="001E678A">
        <w:rPr>
          <w:rFonts w:ascii="Times New Roman" w:hAnsi="Times New Roman" w:cs="Times New Roman"/>
          <w:sz w:val="24"/>
          <w:szCs w:val="24"/>
        </w:rPr>
        <w:t>: а)</w:t>
      </w:r>
      <w:r w:rsidRPr="0016179F">
        <w:rPr>
          <w:rFonts w:ascii="Times New Roman" w:hAnsi="Times New Roman" w:cs="Times New Roman"/>
          <w:sz w:val="24"/>
          <w:szCs w:val="24"/>
        </w:rPr>
        <w:t xml:space="preserve"> описание методов и индикаторов, используемых при построении рейтинга учебных заведений</w:t>
      </w:r>
      <w:r w:rsidR="001E678A">
        <w:rPr>
          <w:rFonts w:ascii="Times New Roman" w:hAnsi="Times New Roman" w:cs="Times New Roman"/>
          <w:sz w:val="24"/>
          <w:szCs w:val="24"/>
        </w:rPr>
        <w:t>; б)</w:t>
      </w:r>
      <w:r w:rsidRPr="0016179F">
        <w:rPr>
          <w:rFonts w:ascii="Times New Roman" w:hAnsi="Times New Roman" w:cs="Times New Roman"/>
          <w:sz w:val="24"/>
          <w:szCs w:val="24"/>
        </w:rPr>
        <w:t xml:space="preserve"> информацию о баллах</w:t>
      </w:r>
      <w:r w:rsidR="001E678A">
        <w:rPr>
          <w:rFonts w:ascii="Times New Roman" w:hAnsi="Times New Roman" w:cs="Times New Roman"/>
          <w:sz w:val="24"/>
          <w:szCs w:val="24"/>
        </w:rPr>
        <w:t xml:space="preserve"> и весах</w:t>
      </w:r>
      <w:r w:rsidRPr="0016179F">
        <w:rPr>
          <w:rFonts w:ascii="Times New Roman" w:hAnsi="Times New Roman" w:cs="Times New Roman"/>
          <w:sz w:val="24"/>
          <w:szCs w:val="24"/>
        </w:rPr>
        <w:t xml:space="preserve"> для каждого отдельного индикатора, используемых для расчета </w:t>
      </w:r>
      <w:r w:rsidR="001E678A">
        <w:rPr>
          <w:rFonts w:ascii="Times New Roman" w:hAnsi="Times New Roman" w:cs="Times New Roman"/>
          <w:sz w:val="24"/>
          <w:szCs w:val="24"/>
        </w:rPr>
        <w:t>итогового/</w:t>
      </w:r>
      <w:r w:rsidRPr="0016179F">
        <w:rPr>
          <w:rFonts w:ascii="Times New Roman" w:hAnsi="Times New Roman" w:cs="Times New Roman"/>
          <w:sz w:val="24"/>
          <w:szCs w:val="24"/>
        </w:rPr>
        <w:t xml:space="preserve">комплексного индикатора. Это необходимо для того, чтобы пользователи могли самостоятельно проверить подсчет результатов </w:t>
      </w:r>
      <w:r w:rsidR="001F62EB">
        <w:rPr>
          <w:rFonts w:ascii="Times New Roman" w:hAnsi="Times New Roman" w:cs="Times New Roman"/>
          <w:sz w:val="24"/>
          <w:szCs w:val="24"/>
        </w:rPr>
        <w:t>рейтинг</w:t>
      </w:r>
      <w:r w:rsidR="00E35B1C">
        <w:rPr>
          <w:rFonts w:ascii="Times New Roman" w:hAnsi="Times New Roman" w:cs="Times New Roman"/>
          <w:sz w:val="24"/>
          <w:szCs w:val="24"/>
        </w:rPr>
        <w:t>ования</w:t>
      </w:r>
      <w:r w:rsidRPr="0016179F">
        <w:rPr>
          <w:rFonts w:ascii="Times New Roman" w:hAnsi="Times New Roman" w:cs="Times New Roman"/>
          <w:sz w:val="24"/>
          <w:szCs w:val="24"/>
        </w:rPr>
        <w:t>.</w:t>
      </w:r>
    </w:p>
    <w:p w:rsidR="00910121" w:rsidRDefault="00910121" w:rsidP="00301EB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крайне важно, чтобы </w:t>
      </w:r>
      <w:r w:rsidR="00FD0857">
        <w:rPr>
          <w:rFonts w:ascii="Times New Roman" w:hAnsi="Times New Roman" w:cs="Times New Roman"/>
          <w:sz w:val="24"/>
          <w:szCs w:val="24"/>
        </w:rPr>
        <w:t xml:space="preserve">в тех случаях, когда это возможно, </w:t>
      </w:r>
      <w:r>
        <w:rPr>
          <w:rFonts w:ascii="Times New Roman" w:hAnsi="Times New Roman" w:cs="Times New Roman"/>
          <w:sz w:val="24"/>
          <w:szCs w:val="24"/>
        </w:rPr>
        <w:t>методика рейтингования публиковалась заблаговременно – до того момента как будет обнародован рейтинг.</w:t>
      </w:r>
    </w:p>
    <w:p w:rsidR="00940D88" w:rsidRPr="00F75ACE" w:rsidRDefault="00940D88" w:rsidP="00F75ACE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F42F33" w:rsidRPr="00F7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олучени</w:t>
      </w:r>
      <w:r w:rsidRPr="00F7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="00F42F33" w:rsidRPr="00F7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обратной связи от пользователей рейтинга</w:t>
      </w:r>
      <w:r w:rsidR="00F42F33" w:rsidRPr="00F75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2F33" w:rsidRDefault="001278EF" w:rsidP="00940D8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Рейтинг, о</w:t>
      </w:r>
      <w:r w:rsidR="00F42F33" w:rsidRPr="00F42F33">
        <w:rPr>
          <w:rFonts w:ascii="Times New Roman" w:hAnsi="Times New Roman" w:cs="Times New Roman"/>
          <w:sz w:val="24"/>
          <w:szCs w:val="24"/>
        </w:rPr>
        <w:t>публикованн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F42F33" w:rsidRPr="00F42F33">
        <w:rPr>
          <w:rFonts w:ascii="Times New Roman" w:hAnsi="Times New Roman" w:cs="Times New Roman"/>
          <w:sz w:val="24"/>
          <w:szCs w:val="24"/>
        </w:rPr>
        <w:t xml:space="preserve"> в печати или </w:t>
      </w:r>
      <w:r>
        <w:rPr>
          <w:rFonts w:ascii="Times New Roman" w:hAnsi="Times New Roman" w:cs="Times New Roman"/>
          <w:sz w:val="24"/>
          <w:szCs w:val="24"/>
        </w:rPr>
        <w:t>представленный в</w:t>
      </w:r>
      <w:r w:rsidR="00F42F33" w:rsidRPr="00F42F33">
        <w:rPr>
          <w:rFonts w:ascii="Times New Roman" w:hAnsi="Times New Roman" w:cs="Times New Roman"/>
          <w:sz w:val="24"/>
          <w:szCs w:val="24"/>
        </w:rPr>
        <w:t xml:space="preserve"> электронном виде </w:t>
      </w:r>
      <w:r>
        <w:rPr>
          <w:rFonts w:ascii="Times New Roman" w:hAnsi="Times New Roman" w:cs="Times New Roman"/>
          <w:sz w:val="24"/>
          <w:szCs w:val="24"/>
        </w:rPr>
        <w:t>в Интернет,</w:t>
      </w:r>
      <w:r w:rsidR="00F42F33" w:rsidRPr="00F42F33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F42F33" w:rsidRPr="00F42F33">
        <w:rPr>
          <w:rFonts w:ascii="Times New Roman" w:hAnsi="Times New Roman" w:cs="Times New Roman"/>
          <w:sz w:val="24"/>
          <w:szCs w:val="24"/>
        </w:rPr>
        <w:t xml:space="preserve"> содержать контактный адрес, по которому отдельные пользователи или </w:t>
      </w:r>
      <w:r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="00F42F33" w:rsidRPr="00F42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F42F33" w:rsidRPr="00F42F33">
        <w:rPr>
          <w:rFonts w:ascii="Times New Roman" w:hAnsi="Times New Roman" w:cs="Times New Roman"/>
          <w:sz w:val="24"/>
          <w:szCs w:val="24"/>
        </w:rPr>
        <w:t xml:space="preserve">, включенные в </w:t>
      </w:r>
      <w:r>
        <w:rPr>
          <w:rFonts w:ascii="Times New Roman" w:hAnsi="Times New Roman" w:cs="Times New Roman"/>
          <w:sz w:val="24"/>
          <w:szCs w:val="24"/>
        </w:rPr>
        <w:t>рейтинг</w:t>
      </w:r>
      <w:r w:rsidR="00F42F33" w:rsidRPr="00F42F33">
        <w:rPr>
          <w:rFonts w:ascii="Times New Roman" w:hAnsi="Times New Roman" w:cs="Times New Roman"/>
          <w:sz w:val="24"/>
          <w:szCs w:val="24"/>
        </w:rPr>
        <w:t xml:space="preserve">, могут получить разъяснения о применяемой методологии, а также направить </w:t>
      </w:r>
      <w:r>
        <w:rPr>
          <w:rFonts w:ascii="Times New Roman" w:hAnsi="Times New Roman" w:cs="Times New Roman"/>
          <w:sz w:val="24"/>
          <w:szCs w:val="24"/>
        </w:rPr>
        <w:t>свои</w:t>
      </w:r>
      <w:r w:rsidR="00F42F33" w:rsidRPr="00F42F33">
        <w:rPr>
          <w:rFonts w:ascii="Times New Roman" w:hAnsi="Times New Roman" w:cs="Times New Roman"/>
          <w:sz w:val="24"/>
          <w:szCs w:val="24"/>
        </w:rPr>
        <w:t xml:space="preserve"> комментарии о </w:t>
      </w:r>
      <w:r>
        <w:rPr>
          <w:rFonts w:ascii="Times New Roman" w:hAnsi="Times New Roman" w:cs="Times New Roman"/>
          <w:sz w:val="24"/>
          <w:szCs w:val="24"/>
        </w:rPr>
        <w:t>рейтинге или об обнаруженных</w:t>
      </w:r>
      <w:r w:rsidR="00F42F33" w:rsidRPr="00F42F33">
        <w:rPr>
          <w:rFonts w:ascii="Times New Roman" w:hAnsi="Times New Roman" w:cs="Times New Roman"/>
          <w:sz w:val="24"/>
          <w:szCs w:val="24"/>
        </w:rPr>
        <w:t xml:space="preserve"> неточностях.</w:t>
      </w:r>
    </w:p>
    <w:p w:rsidR="00B56ADD" w:rsidRPr="00F75ACE" w:rsidRDefault="001E5AF7" w:rsidP="00F75ACE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="00BF5752" w:rsidRPr="00F7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онструирова</w:t>
      </w:r>
      <w:r w:rsidRPr="00F7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ние</w:t>
      </w:r>
      <w:r w:rsidR="00BF5752" w:rsidRPr="00F7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вариант</w:t>
      </w:r>
      <w:r w:rsidRPr="00F7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</w:t>
      </w:r>
      <w:r w:rsidR="00BF5752" w:rsidRPr="00F7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представления результатов</w:t>
      </w:r>
      <w:r w:rsidR="00B56ADD" w:rsidRPr="00F75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5752" w:rsidRDefault="00F2620A" w:rsidP="00B56A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Желательно, чтобы при представлении рейтинга в Интернет у пользователя была возможность проводить сортировку образовательных учреждений по произвольному набору базовых индикаторов,  изменять веса индикаторов в зависимости от своих предпочтений.</w:t>
      </w:r>
      <w:r w:rsidR="00067666" w:rsidRPr="00F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позволит пользователям принимать </w:t>
      </w:r>
      <w:r w:rsidR="00BE6171" w:rsidRPr="00BF5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решения </w:t>
      </w:r>
      <w:r w:rsidR="00BF5752" w:rsidRPr="00BF5752">
        <w:rPr>
          <w:rFonts w:ascii="Times New Roman" w:hAnsi="Times New Roman" w:cs="Times New Roman"/>
          <w:sz w:val="24"/>
          <w:szCs w:val="24"/>
        </w:rPr>
        <w:t>относительно релевантности и весов индикаторов</w:t>
      </w:r>
      <w:r w:rsidR="00BF5752">
        <w:rPr>
          <w:rFonts w:ascii="Times New Roman" w:hAnsi="Times New Roman" w:cs="Times New Roman"/>
          <w:sz w:val="24"/>
          <w:szCs w:val="24"/>
        </w:rPr>
        <w:t>.</w:t>
      </w:r>
    </w:p>
    <w:p w:rsidR="00E624BA" w:rsidRPr="00507761" w:rsidRDefault="00E624BA"/>
    <w:p w:rsidR="009B17FC" w:rsidRPr="0015589B" w:rsidRDefault="0015589B" w:rsidP="00155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Примеры из зарубежного опыта </w:t>
      </w:r>
    </w:p>
    <w:p w:rsidR="00AD263D" w:rsidRDefault="00AD263D" w:rsidP="009B17F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9B17FC" w:rsidRPr="0015589B" w:rsidRDefault="009B17FC" w:rsidP="009B17FC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8C5F4D">
        <w:rPr>
          <w:rFonts w:ascii="Times New Roman" w:hAnsi="Times New Roman" w:cs="Times New Roman"/>
          <w:sz w:val="24"/>
        </w:rPr>
        <w:t>Рассмотрим несколько зарубежных рейтингов школ с позиций указанных принципов.</w:t>
      </w:r>
    </w:p>
    <w:p w:rsidR="009B17FC" w:rsidRPr="00035AE3" w:rsidRDefault="0015589B" w:rsidP="009B17FC">
      <w:pPr>
        <w:spacing w:after="120" w:line="240" w:lineRule="auto"/>
        <w:rPr>
          <w:rFonts w:ascii="Times New Roman" w:hAnsi="Times New Roman" w:cs="Times New Roman"/>
          <w:sz w:val="24"/>
        </w:rPr>
      </w:pPr>
      <w:proofErr w:type="spellStart"/>
      <w:r w:rsidRPr="0015589B">
        <w:rPr>
          <w:rFonts w:ascii="Times New Roman" w:hAnsi="Times New Roman" w:cs="Times New Roman"/>
          <w:b/>
          <w:sz w:val="24"/>
        </w:rPr>
        <w:t>School</w:t>
      </w:r>
      <w:proofErr w:type="spellEnd"/>
      <w:r w:rsidRPr="0015589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589B">
        <w:rPr>
          <w:rFonts w:ascii="Times New Roman" w:hAnsi="Times New Roman" w:cs="Times New Roman"/>
          <w:b/>
          <w:sz w:val="24"/>
        </w:rPr>
        <w:t>Report</w:t>
      </w:r>
      <w:proofErr w:type="spellEnd"/>
      <w:r w:rsidRPr="0015589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589B">
        <w:rPr>
          <w:rFonts w:ascii="Times New Roman" w:hAnsi="Times New Roman" w:cs="Times New Roman"/>
          <w:b/>
          <w:sz w:val="24"/>
        </w:rPr>
        <w:t>Cards</w:t>
      </w:r>
      <w:proofErr w:type="spellEnd"/>
      <w:r w:rsidR="00AD263D">
        <w:rPr>
          <w:rStyle w:val="a9"/>
          <w:rFonts w:ascii="Times New Roman" w:hAnsi="Times New Roman" w:cs="Times New Roman"/>
          <w:b/>
          <w:sz w:val="24"/>
        </w:rPr>
        <w:footnoteReference w:id="4"/>
      </w:r>
      <w:r>
        <w:rPr>
          <w:rFonts w:ascii="Times New Roman" w:hAnsi="Times New Roman" w:cs="Times New Roman"/>
          <w:b/>
          <w:sz w:val="24"/>
        </w:rPr>
        <w:t>.</w:t>
      </w:r>
      <w:r w:rsidRPr="008C5F4D">
        <w:rPr>
          <w:rFonts w:ascii="Times New Roman" w:hAnsi="Times New Roman" w:cs="Times New Roman"/>
          <w:sz w:val="24"/>
        </w:rPr>
        <w:t xml:space="preserve"> </w:t>
      </w:r>
      <w:r w:rsidR="009B17FC" w:rsidRPr="008C5F4D">
        <w:rPr>
          <w:rFonts w:ascii="Times New Roman" w:hAnsi="Times New Roman" w:cs="Times New Roman"/>
          <w:b/>
          <w:sz w:val="24"/>
        </w:rPr>
        <w:t>Рейтинг школ от Института Фрейзера, Канада</w:t>
      </w:r>
      <w:r>
        <w:rPr>
          <w:rFonts w:ascii="Times New Roman" w:hAnsi="Times New Roman" w:cs="Times New Roman"/>
          <w:sz w:val="24"/>
        </w:rPr>
        <w:t>.</w:t>
      </w:r>
      <w:r w:rsidR="009B17FC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9B17FC" w:rsidRPr="00035AE3">
          <w:rPr>
            <w:rStyle w:val="af1"/>
            <w:rFonts w:ascii="Times New Roman" w:hAnsi="Times New Roman" w:cs="Times New Roman"/>
            <w:sz w:val="24"/>
          </w:rPr>
          <w:t>http://www.fraserinstitute.org/report-cards/school-performance/overview.aspx</w:t>
        </w:r>
      </w:hyperlink>
      <w:r w:rsidR="009B17FC" w:rsidRPr="00035AE3">
        <w:rPr>
          <w:rFonts w:ascii="Times New Roman" w:hAnsi="Times New Roman" w:cs="Times New Roman"/>
          <w:sz w:val="24"/>
        </w:rPr>
        <w:t xml:space="preserve"> </w:t>
      </w:r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Институт Фрейзера – ведущий аналитический центр Канады, независимая общественная образовательная и исследовательская организация, работающая с 1975. Первые рейтинги школ появились с 1998, на данный момент Институт публикует рейтинги школ четырех провинций Канады</w:t>
      </w:r>
      <w:r w:rsidR="00FE05F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D55819">
        <w:rPr>
          <w:rFonts w:ascii="Times New Roman" w:hAnsi="Times New Roman" w:cs="Times New Roman"/>
          <w:sz w:val="24"/>
        </w:rPr>
        <w:t>Данный рейтинг</w:t>
      </w:r>
      <w:r>
        <w:rPr>
          <w:rFonts w:ascii="Times New Roman" w:hAnsi="Times New Roman" w:cs="Times New Roman"/>
          <w:sz w:val="24"/>
        </w:rPr>
        <w:t xml:space="preserve"> стро</w:t>
      </w:r>
      <w:r w:rsidR="00D55819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тся на основании академической ус</w:t>
      </w:r>
      <w:r w:rsidR="00D55819">
        <w:rPr>
          <w:rFonts w:ascii="Times New Roman" w:hAnsi="Times New Roman" w:cs="Times New Roman"/>
          <w:sz w:val="24"/>
        </w:rPr>
        <w:t>певаемости обучающихся (данные предоставляются</w:t>
      </w:r>
      <w:r>
        <w:rPr>
          <w:rFonts w:ascii="Times New Roman" w:hAnsi="Times New Roman" w:cs="Times New Roman"/>
          <w:sz w:val="24"/>
        </w:rPr>
        <w:t xml:space="preserve"> министерства</w:t>
      </w:r>
      <w:r w:rsidR="00D55819">
        <w:rPr>
          <w:rFonts w:ascii="Times New Roman" w:hAnsi="Times New Roman" w:cs="Times New Roman"/>
          <w:sz w:val="24"/>
        </w:rPr>
        <w:t>ми</w:t>
      </w:r>
      <w:r>
        <w:rPr>
          <w:rFonts w:ascii="Times New Roman" w:hAnsi="Times New Roman" w:cs="Times New Roman"/>
          <w:sz w:val="24"/>
        </w:rPr>
        <w:t xml:space="preserve"> образования провинций</w:t>
      </w:r>
      <w:r w:rsidR="00D55819">
        <w:rPr>
          <w:rFonts w:ascii="Times New Roman" w:hAnsi="Times New Roman" w:cs="Times New Roman"/>
          <w:sz w:val="24"/>
        </w:rPr>
        <w:t xml:space="preserve"> Канады</w:t>
      </w:r>
      <w:r>
        <w:rPr>
          <w:rFonts w:ascii="Times New Roman" w:hAnsi="Times New Roman" w:cs="Times New Roman"/>
          <w:sz w:val="24"/>
        </w:rPr>
        <w:t>). Однако помимо этих показателей при построении рейтинга учитывается ряд других индикаторов – тип школы, социально-экономические факторы, гендерн</w:t>
      </w:r>
      <w:r w:rsidR="00D55819">
        <w:rPr>
          <w:rFonts w:ascii="Times New Roman" w:hAnsi="Times New Roman" w:cs="Times New Roman"/>
          <w:sz w:val="24"/>
        </w:rPr>
        <w:t>ая</w:t>
      </w:r>
      <w:r>
        <w:rPr>
          <w:rFonts w:ascii="Times New Roman" w:hAnsi="Times New Roman" w:cs="Times New Roman"/>
          <w:sz w:val="24"/>
        </w:rPr>
        <w:t xml:space="preserve"> специфик</w:t>
      </w:r>
      <w:r w:rsidR="00D55819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, особенности учебных программ (английский как второй язык, программы для учащихся с особыми потребностями и пр</w:t>
      </w:r>
      <w:r w:rsidR="0050185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).</w:t>
      </w:r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Рейтинги публикуются с четким указанием целевой аудитории (родители, учителя и администрация школ) и ее потребностей (</w:t>
      </w:r>
      <w:r w:rsidRPr="00BA79FC">
        <w:rPr>
          <w:rFonts w:ascii="Times New Roman" w:hAnsi="Times New Roman" w:cs="Times New Roman"/>
          <w:i/>
          <w:sz w:val="24"/>
        </w:rPr>
        <w:t>П</w:t>
      </w:r>
      <w:r w:rsidR="00BA79FC" w:rsidRPr="00BA79FC">
        <w:rPr>
          <w:rFonts w:ascii="Times New Roman" w:hAnsi="Times New Roman" w:cs="Times New Roman"/>
          <w:i/>
          <w:sz w:val="24"/>
        </w:rPr>
        <w:t>ринцип</w:t>
      </w:r>
      <w:r w:rsidRPr="00BA79FC">
        <w:rPr>
          <w:rFonts w:ascii="Times New Roman" w:hAnsi="Times New Roman" w:cs="Times New Roman"/>
          <w:i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 xml:space="preserve">). </w:t>
      </w:r>
    </w:p>
    <w:p w:rsidR="009B17FC" w:rsidRDefault="00BA79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Имеется</w:t>
      </w:r>
      <w:r w:rsidR="009B17FC">
        <w:rPr>
          <w:rFonts w:ascii="Times New Roman" w:hAnsi="Times New Roman" w:cs="Times New Roman"/>
          <w:sz w:val="24"/>
        </w:rPr>
        <w:t xml:space="preserve"> возможность сортировки </w:t>
      </w:r>
      <w:proofErr w:type="spellStart"/>
      <w:r w:rsidR="009B17FC">
        <w:rPr>
          <w:rFonts w:ascii="Times New Roman" w:hAnsi="Times New Roman" w:cs="Times New Roman"/>
          <w:sz w:val="24"/>
        </w:rPr>
        <w:t>рейтингуемых</w:t>
      </w:r>
      <w:proofErr w:type="spellEnd"/>
      <w:r w:rsidR="009B17FC">
        <w:rPr>
          <w:rFonts w:ascii="Times New Roman" w:hAnsi="Times New Roman" w:cs="Times New Roman"/>
          <w:sz w:val="24"/>
        </w:rPr>
        <w:t xml:space="preserve"> школ по типу (привилегированные, частные, государственные и др.), уровню дохода родителей учеников, процентному соотношению учащихся с особыми потребностями и некоторым другим критериям. Надо отметить здесь и специфику Канады как двуязычного государства – есть возможность выбора школ исходя из количества учащихся по программам с английским как вторым языком или программам на французском языке (</w:t>
      </w:r>
      <w:r w:rsidRPr="00BA79FC">
        <w:rPr>
          <w:rFonts w:ascii="Times New Roman" w:hAnsi="Times New Roman" w:cs="Times New Roman"/>
          <w:i/>
          <w:sz w:val="24"/>
        </w:rPr>
        <w:t xml:space="preserve">Принцип </w:t>
      </w:r>
      <w:r>
        <w:rPr>
          <w:rFonts w:ascii="Times New Roman" w:hAnsi="Times New Roman" w:cs="Times New Roman"/>
          <w:i/>
          <w:sz w:val="24"/>
        </w:rPr>
        <w:t>3</w:t>
      </w:r>
      <w:r w:rsidR="009B17F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Рейтинги обновляются ежегодно, в четко установленные месяцы для каждой провинции, и </w:t>
      </w:r>
      <w:proofErr w:type="gramStart"/>
      <w:r>
        <w:rPr>
          <w:rFonts w:ascii="Times New Roman" w:hAnsi="Times New Roman" w:cs="Times New Roman"/>
          <w:sz w:val="24"/>
        </w:rPr>
        <w:t>показывают</w:t>
      </w:r>
      <w:proofErr w:type="gramEnd"/>
      <w:r>
        <w:rPr>
          <w:rFonts w:ascii="Times New Roman" w:hAnsi="Times New Roman" w:cs="Times New Roman"/>
          <w:sz w:val="24"/>
        </w:rPr>
        <w:t xml:space="preserve"> в том числе средний рейтинг за последние </w:t>
      </w:r>
      <w:r w:rsidR="00501859">
        <w:rPr>
          <w:rFonts w:ascii="Times New Roman" w:hAnsi="Times New Roman" w:cs="Times New Roman"/>
          <w:sz w:val="24"/>
        </w:rPr>
        <w:t>пять</w:t>
      </w:r>
      <w:r>
        <w:rPr>
          <w:rFonts w:ascii="Times New Roman" w:hAnsi="Times New Roman" w:cs="Times New Roman"/>
          <w:sz w:val="24"/>
        </w:rPr>
        <w:t xml:space="preserve"> лет и тенденцию по изменению позиции в рейтинге (</w:t>
      </w:r>
      <w:r w:rsidR="00A63271" w:rsidRPr="00BA79FC">
        <w:rPr>
          <w:rFonts w:ascii="Times New Roman" w:hAnsi="Times New Roman" w:cs="Times New Roman"/>
          <w:i/>
          <w:sz w:val="24"/>
        </w:rPr>
        <w:t>Принцип</w:t>
      </w:r>
      <w:r w:rsidR="00A63271">
        <w:rPr>
          <w:rFonts w:ascii="Times New Roman" w:hAnsi="Times New Roman" w:cs="Times New Roman"/>
          <w:i/>
          <w:sz w:val="24"/>
        </w:rPr>
        <w:t xml:space="preserve"> 5</w:t>
      </w:r>
      <w:r w:rsidR="00A63271">
        <w:rPr>
          <w:rFonts w:ascii="Times New Roman" w:hAnsi="Times New Roman" w:cs="Times New Roman"/>
          <w:sz w:val="24"/>
        </w:rPr>
        <w:t>).</w:t>
      </w:r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Разработчиками рейтинга приводится информация по методике рейтингования и характеристика индикаторов, пояснен выбор показателей (</w:t>
      </w:r>
      <w:r w:rsidR="00EC10B8" w:rsidRPr="00BA79FC">
        <w:rPr>
          <w:rFonts w:ascii="Times New Roman" w:hAnsi="Times New Roman" w:cs="Times New Roman"/>
          <w:i/>
          <w:sz w:val="24"/>
        </w:rPr>
        <w:t>Принцип</w:t>
      </w:r>
      <w:r w:rsidR="00EC10B8">
        <w:rPr>
          <w:rFonts w:ascii="Times New Roman" w:hAnsi="Times New Roman" w:cs="Times New Roman"/>
          <w:i/>
          <w:sz w:val="24"/>
        </w:rPr>
        <w:t>ы</w:t>
      </w:r>
      <w:r w:rsidR="00EC10B8" w:rsidRPr="00BA79FC">
        <w:rPr>
          <w:rFonts w:ascii="Times New Roman" w:hAnsi="Times New Roman" w:cs="Times New Roman"/>
          <w:i/>
          <w:sz w:val="24"/>
        </w:rPr>
        <w:t xml:space="preserve"> </w:t>
      </w:r>
      <w:r w:rsidRPr="00EC10B8">
        <w:rPr>
          <w:rFonts w:ascii="Times New Roman" w:hAnsi="Times New Roman" w:cs="Times New Roman"/>
          <w:i/>
          <w:sz w:val="24"/>
        </w:rPr>
        <w:t>8,</w:t>
      </w:r>
      <w:r w:rsidR="009B2772" w:rsidRPr="00EC10B8">
        <w:rPr>
          <w:rFonts w:ascii="Times New Roman" w:hAnsi="Times New Roman" w:cs="Times New Roman"/>
          <w:i/>
          <w:sz w:val="24"/>
        </w:rPr>
        <w:t xml:space="preserve"> </w:t>
      </w:r>
      <w:r w:rsidRPr="00EC10B8">
        <w:rPr>
          <w:rFonts w:ascii="Times New Roman" w:hAnsi="Times New Roman" w:cs="Times New Roman"/>
          <w:i/>
          <w:sz w:val="24"/>
        </w:rPr>
        <w:t>9</w:t>
      </w:r>
      <w:r>
        <w:rPr>
          <w:rFonts w:ascii="Times New Roman" w:hAnsi="Times New Roman" w:cs="Times New Roman"/>
          <w:sz w:val="24"/>
        </w:rPr>
        <w:t>)</w:t>
      </w:r>
    </w:p>
    <w:p w:rsidR="009B17FC" w:rsidRDefault="009B17FC" w:rsidP="0011387C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5408DD">
        <w:rPr>
          <w:rFonts w:ascii="Times New Roman" w:hAnsi="Times New Roman" w:cs="Times New Roman"/>
          <w:sz w:val="24"/>
        </w:rPr>
        <w:t>Рейтинг строится на основании</w:t>
      </w:r>
      <w:r>
        <w:rPr>
          <w:rFonts w:ascii="Times New Roman" w:hAnsi="Times New Roman" w:cs="Times New Roman"/>
          <w:sz w:val="24"/>
        </w:rPr>
        <w:t xml:space="preserve"> результатов тестов, </w:t>
      </w:r>
      <w:r w:rsidR="00EC10B8">
        <w:rPr>
          <w:rFonts w:ascii="Times New Roman" w:hAnsi="Times New Roman" w:cs="Times New Roman"/>
          <w:sz w:val="24"/>
        </w:rPr>
        <w:t>пр</w:t>
      </w:r>
      <w:r w:rsidR="00501859">
        <w:rPr>
          <w:rFonts w:ascii="Times New Roman" w:hAnsi="Times New Roman" w:cs="Times New Roman"/>
          <w:sz w:val="24"/>
        </w:rPr>
        <w:t>о</w:t>
      </w:r>
      <w:r w:rsidR="00EC10B8">
        <w:rPr>
          <w:rFonts w:ascii="Times New Roman" w:hAnsi="Times New Roman" w:cs="Times New Roman"/>
          <w:sz w:val="24"/>
        </w:rPr>
        <w:t>водящихся</w:t>
      </w:r>
      <w:r>
        <w:rPr>
          <w:rFonts w:ascii="Times New Roman" w:hAnsi="Times New Roman" w:cs="Times New Roman"/>
          <w:sz w:val="24"/>
        </w:rPr>
        <w:t xml:space="preserve"> на уровне провинции </w:t>
      </w:r>
      <w:r>
        <w:rPr>
          <w:rFonts w:ascii="Times New Roman" w:hAnsi="Times New Roman" w:cs="Times New Roman"/>
          <w:sz w:val="24"/>
        </w:rPr>
        <w:lastRenderedPageBreak/>
        <w:t>(по</w:t>
      </w:r>
      <w:r w:rsidRPr="005408DD">
        <w:rPr>
          <w:rFonts w:ascii="Times New Roman" w:hAnsi="Times New Roman" w:cs="Times New Roman"/>
          <w:sz w:val="24"/>
        </w:rPr>
        <w:t xml:space="preserve"> данны</w:t>
      </w:r>
      <w:r>
        <w:rPr>
          <w:rFonts w:ascii="Times New Roman" w:hAnsi="Times New Roman" w:cs="Times New Roman"/>
          <w:sz w:val="24"/>
        </w:rPr>
        <w:t>м</w:t>
      </w:r>
      <w:r w:rsidRPr="005408DD">
        <w:rPr>
          <w:rFonts w:ascii="Times New Roman" w:hAnsi="Times New Roman" w:cs="Times New Roman"/>
          <w:sz w:val="24"/>
        </w:rPr>
        <w:t xml:space="preserve"> Министерств образования провинций</w:t>
      </w:r>
      <w:r w:rsidR="00FE05FE">
        <w:rPr>
          <w:rFonts w:ascii="Times New Roman" w:hAnsi="Times New Roman" w:cs="Times New Roman"/>
          <w:sz w:val="24"/>
        </w:rPr>
        <w:t>)</w:t>
      </w:r>
      <w:r w:rsidR="00EC10B8">
        <w:rPr>
          <w:rFonts w:ascii="Times New Roman" w:hAnsi="Times New Roman" w:cs="Times New Roman"/>
          <w:sz w:val="24"/>
        </w:rPr>
        <w:t>, т.е. использует данные внешней оценки</w:t>
      </w:r>
      <w:r w:rsidRPr="005408DD">
        <w:rPr>
          <w:rFonts w:ascii="Times New Roman" w:hAnsi="Times New Roman" w:cs="Times New Roman"/>
          <w:sz w:val="24"/>
        </w:rPr>
        <w:t>. (</w:t>
      </w:r>
      <w:r w:rsidR="00EC10B8" w:rsidRPr="00BA79FC">
        <w:rPr>
          <w:rFonts w:ascii="Times New Roman" w:hAnsi="Times New Roman" w:cs="Times New Roman"/>
          <w:i/>
          <w:sz w:val="24"/>
        </w:rPr>
        <w:t xml:space="preserve">Принцип </w:t>
      </w:r>
      <w:r w:rsidR="00EC10B8">
        <w:rPr>
          <w:rFonts w:ascii="Times New Roman" w:hAnsi="Times New Roman" w:cs="Times New Roman"/>
          <w:i/>
          <w:sz w:val="24"/>
        </w:rPr>
        <w:t>10</w:t>
      </w:r>
      <w:r w:rsidRPr="005408DD">
        <w:rPr>
          <w:rFonts w:ascii="Times New Roman" w:hAnsi="Times New Roman" w:cs="Times New Roman"/>
          <w:sz w:val="24"/>
        </w:rPr>
        <w:t>).</w:t>
      </w:r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Рейтинги опубликованы в </w:t>
      </w:r>
      <w:r w:rsidR="00501859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нтернете на сайте Института Фрейзера и доступны любому потенциальному пользователю (</w:t>
      </w:r>
      <w:r w:rsidR="00EC10B8" w:rsidRPr="00BA79FC">
        <w:rPr>
          <w:rFonts w:ascii="Times New Roman" w:hAnsi="Times New Roman" w:cs="Times New Roman"/>
          <w:i/>
          <w:sz w:val="24"/>
        </w:rPr>
        <w:t xml:space="preserve">Принцип </w:t>
      </w:r>
      <w:r w:rsidR="00EC10B8">
        <w:rPr>
          <w:rFonts w:ascii="Times New Roman" w:hAnsi="Times New Roman" w:cs="Times New Roman"/>
          <w:i/>
          <w:sz w:val="24"/>
        </w:rPr>
        <w:t>16</w:t>
      </w:r>
      <w:r>
        <w:rPr>
          <w:rFonts w:ascii="Times New Roman" w:hAnsi="Times New Roman" w:cs="Times New Roman"/>
          <w:sz w:val="24"/>
        </w:rPr>
        <w:t>).</w:t>
      </w:r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Приведена инструкция по чтению приведенных данных; подробно расписываются индикаторы, на основании которых строится рейтинг, в том числе опубликован видеоролик с комментарием о выборе, значимости показ</w:t>
      </w:r>
      <w:r w:rsidR="00EC10B8">
        <w:rPr>
          <w:rFonts w:ascii="Times New Roman" w:hAnsi="Times New Roman" w:cs="Times New Roman"/>
          <w:sz w:val="24"/>
        </w:rPr>
        <w:t>ателей и индикаторов рейтинга (</w:t>
      </w:r>
      <w:r w:rsidR="00EC10B8" w:rsidRPr="00BA79FC">
        <w:rPr>
          <w:rFonts w:ascii="Times New Roman" w:hAnsi="Times New Roman" w:cs="Times New Roman"/>
          <w:i/>
          <w:sz w:val="24"/>
        </w:rPr>
        <w:t xml:space="preserve">Принцип </w:t>
      </w:r>
      <w:r w:rsidR="00EC10B8">
        <w:rPr>
          <w:rFonts w:ascii="Times New Roman" w:hAnsi="Times New Roman" w:cs="Times New Roman"/>
          <w:i/>
          <w:sz w:val="24"/>
        </w:rPr>
        <w:t>17</w:t>
      </w:r>
      <w:r>
        <w:rPr>
          <w:rFonts w:ascii="Times New Roman" w:hAnsi="Times New Roman" w:cs="Times New Roman"/>
          <w:sz w:val="24"/>
        </w:rPr>
        <w:t>).</w:t>
      </w:r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сайте указываются контактные данные для обратной связи – как руководителя программы рейтингования, так и ответственного за конкретный рейтинг (</w:t>
      </w:r>
      <w:r w:rsidR="00A277AB" w:rsidRPr="00BA79FC">
        <w:rPr>
          <w:rFonts w:ascii="Times New Roman" w:hAnsi="Times New Roman" w:cs="Times New Roman"/>
          <w:i/>
          <w:sz w:val="24"/>
        </w:rPr>
        <w:t xml:space="preserve">Принцип </w:t>
      </w:r>
      <w:r w:rsidR="00A277AB">
        <w:rPr>
          <w:rFonts w:ascii="Times New Roman" w:hAnsi="Times New Roman" w:cs="Times New Roman"/>
          <w:i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). </w:t>
      </w:r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отметить, что пользователи данного рейтинга </w:t>
      </w:r>
      <w:proofErr w:type="gramStart"/>
      <w:r>
        <w:rPr>
          <w:rFonts w:ascii="Times New Roman" w:hAnsi="Times New Roman" w:cs="Times New Roman"/>
          <w:sz w:val="24"/>
        </w:rPr>
        <w:t>могут</w:t>
      </w:r>
      <w:proofErr w:type="gramEnd"/>
      <w:r>
        <w:rPr>
          <w:rFonts w:ascii="Times New Roman" w:hAnsi="Times New Roman" w:cs="Times New Roman"/>
          <w:sz w:val="24"/>
        </w:rPr>
        <w:t xml:space="preserve"> как скачать полный отчет в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</w:rPr>
        <w:t xml:space="preserve"> формате, так и сконструировать он-</w:t>
      </w:r>
      <w:proofErr w:type="spellStart"/>
      <w:r>
        <w:rPr>
          <w:rFonts w:ascii="Times New Roman" w:hAnsi="Times New Roman" w:cs="Times New Roman"/>
          <w:sz w:val="24"/>
        </w:rPr>
        <w:t>лайн</w:t>
      </w:r>
      <w:proofErr w:type="spellEnd"/>
      <w:r>
        <w:rPr>
          <w:rFonts w:ascii="Times New Roman" w:hAnsi="Times New Roman" w:cs="Times New Roman"/>
          <w:sz w:val="24"/>
        </w:rPr>
        <w:t xml:space="preserve"> собственный вариант рейтинга,  и</w:t>
      </w:r>
      <w:r w:rsidR="00AD263D">
        <w:rPr>
          <w:rFonts w:ascii="Times New Roman" w:hAnsi="Times New Roman" w:cs="Times New Roman"/>
          <w:sz w:val="24"/>
        </w:rPr>
        <w:t>сходя из ряда параметров (</w:t>
      </w:r>
      <w:r w:rsidR="00A277AB" w:rsidRPr="00BA79FC">
        <w:rPr>
          <w:rFonts w:ascii="Times New Roman" w:hAnsi="Times New Roman" w:cs="Times New Roman"/>
          <w:i/>
          <w:sz w:val="24"/>
        </w:rPr>
        <w:t xml:space="preserve">Принцип </w:t>
      </w:r>
      <w:r w:rsidR="00A277AB">
        <w:rPr>
          <w:rFonts w:ascii="Times New Roman" w:hAnsi="Times New Roman" w:cs="Times New Roman"/>
          <w:i/>
          <w:sz w:val="24"/>
        </w:rPr>
        <w:t>19</w:t>
      </w:r>
      <w:r w:rsidR="00AD263D">
        <w:rPr>
          <w:rFonts w:ascii="Times New Roman" w:hAnsi="Times New Roman" w:cs="Times New Roman"/>
          <w:sz w:val="24"/>
        </w:rPr>
        <w:t>).</w:t>
      </w:r>
    </w:p>
    <w:p w:rsidR="009B17FC" w:rsidRPr="001B1E25" w:rsidRDefault="009B2772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B2772">
        <w:rPr>
          <w:rFonts w:ascii="Times New Roman" w:hAnsi="Times New Roman" w:cs="Times New Roman"/>
          <w:sz w:val="24"/>
          <w:u w:val="single"/>
        </w:rPr>
        <w:t>Пример</w:t>
      </w:r>
      <w:r w:rsidRPr="009B2772">
        <w:rPr>
          <w:rFonts w:ascii="Times New Roman" w:hAnsi="Times New Roman" w:cs="Times New Roman"/>
          <w:sz w:val="24"/>
        </w:rPr>
        <w:t xml:space="preserve">. В рейтинге средних школ </w:t>
      </w:r>
      <w:r w:rsidR="00616271">
        <w:rPr>
          <w:rFonts w:ascii="Times New Roman" w:hAnsi="Times New Roman" w:cs="Times New Roman"/>
          <w:sz w:val="24"/>
        </w:rPr>
        <w:t>провинции</w:t>
      </w:r>
      <w:r w:rsidRPr="009B2772">
        <w:rPr>
          <w:rFonts w:ascii="Times New Roman" w:hAnsi="Times New Roman" w:cs="Times New Roman"/>
          <w:sz w:val="24"/>
        </w:rPr>
        <w:t xml:space="preserve"> Британская Колумбия были заданы следующие параметры: расположение – г. Виктория, тип школ – государственные, средний уровень дохода родителей учеников - $60 001-70 000. Из 280 школ провинции заданным параметрам соответствует пять.</w:t>
      </w:r>
    </w:p>
    <w:p w:rsidR="009B17FC" w:rsidRDefault="009B17FC" w:rsidP="009B17FC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2EC5BF1" wp14:editId="608FF348">
            <wp:extent cx="4857750" cy="20616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875" cy="206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7FC" w:rsidRPr="001B1E25" w:rsidRDefault="00EE25B6" w:rsidP="009B17FC">
      <w:pPr>
        <w:spacing w:after="120" w:line="240" w:lineRule="auto"/>
        <w:jc w:val="right"/>
        <w:rPr>
          <w:rFonts w:ascii="Times New Roman" w:hAnsi="Times New Roman" w:cs="Times New Roman"/>
          <w:i/>
          <w:sz w:val="20"/>
        </w:rPr>
      </w:pPr>
      <w:hyperlink r:id="rId11" w:history="1">
        <w:r w:rsidR="009B17FC" w:rsidRPr="001B1E25">
          <w:rPr>
            <w:rStyle w:val="af1"/>
            <w:rFonts w:ascii="Times New Roman" w:hAnsi="Times New Roman" w:cs="Times New Roman"/>
            <w:i/>
            <w:sz w:val="20"/>
          </w:rPr>
          <w:t>http://britishcolumbia.compareschoolrankings.org/secondary/SchoolsByRankLocationName.aspx</w:t>
        </w:r>
      </w:hyperlink>
      <w:r w:rsidR="009B17FC" w:rsidRPr="001B1E25">
        <w:rPr>
          <w:rFonts w:ascii="Times New Roman" w:hAnsi="Times New Roman" w:cs="Times New Roman"/>
          <w:i/>
          <w:sz w:val="20"/>
        </w:rPr>
        <w:t xml:space="preserve"> </w:t>
      </w:r>
    </w:p>
    <w:p w:rsidR="00F00675" w:rsidRPr="00F00675" w:rsidRDefault="00F00675" w:rsidP="00F0067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F00675">
        <w:rPr>
          <w:rFonts w:ascii="Times New Roman" w:hAnsi="Times New Roman" w:cs="Times New Roman"/>
          <w:sz w:val="24"/>
        </w:rPr>
        <w:t>В приведенной таблице приводится следующая информация: Место в рейтинге школ провин</w:t>
      </w:r>
      <w:r w:rsidR="00501859">
        <w:rPr>
          <w:rFonts w:ascii="Times New Roman" w:hAnsi="Times New Roman" w:cs="Times New Roman"/>
          <w:sz w:val="24"/>
        </w:rPr>
        <w:t>ции в 2010-2011 и за последние пять</w:t>
      </w:r>
      <w:r w:rsidRPr="00F00675">
        <w:rPr>
          <w:rFonts w:ascii="Times New Roman" w:hAnsi="Times New Roman" w:cs="Times New Roman"/>
          <w:sz w:val="24"/>
        </w:rPr>
        <w:t xml:space="preserve"> лет; Тенденция к изменению позиции в рейтинге, Название школы, Город, Рейтинг по 10-балльной шкале (по формуле Института Фрейзера исходя из всех показателей) за 2010-2011 и за последние </w:t>
      </w:r>
      <w:r w:rsidR="00501859">
        <w:rPr>
          <w:rFonts w:ascii="Times New Roman" w:hAnsi="Times New Roman" w:cs="Times New Roman"/>
          <w:sz w:val="24"/>
        </w:rPr>
        <w:t>пять</w:t>
      </w:r>
      <w:r w:rsidRPr="00F00675">
        <w:rPr>
          <w:rFonts w:ascii="Times New Roman" w:hAnsi="Times New Roman" w:cs="Times New Roman"/>
          <w:sz w:val="24"/>
        </w:rPr>
        <w:t xml:space="preserve"> лет.</w:t>
      </w:r>
    </w:p>
    <w:p w:rsidR="009B17FC" w:rsidRDefault="00F00675" w:rsidP="00F0067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F00675">
        <w:rPr>
          <w:rFonts w:ascii="Times New Roman" w:hAnsi="Times New Roman" w:cs="Times New Roman"/>
          <w:sz w:val="24"/>
        </w:rPr>
        <w:t>В последнем столбце указано количество школ, соответствующих выбранному параметру, и дается возможность выбора для сравнения – это одна из ценных черт данного рейтинга. Пользователь может выбрать до 6 школ для сравнения между собой и со средним показателем по всем школам провинции по конкретным индикаторам</w:t>
      </w:r>
      <w:r w:rsidR="009B17FC">
        <w:rPr>
          <w:rFonts w:ascii="Times New Roman" w:hAnsi="Times New Roman" w:cs="Times New Roman"/>
          <w:sz w:val="24"/>
        </w:rPr>
        <w:t>. В список индикаторов помимо показателей, связанных с результатами тестов по разным предметам, входят</w:t>
      </w:r>
      <w:r w:rsidR="00ED002D">
        <w:rPr>
          <w:rFonts w:ascii="Times New Roman" w:hAnsi="Times New Roman" w:cs="Times New Roman"/>
          <w:sz w:val="24"/>
        </w:rPr>
        <w:t xml:space="preserve"> процент </w:t>
      </w:r>
      <w:r w:rsidR="009B17FC">
        <w:rPr>
          <w:rFonts w:ascii="Times New Roman" w:hAnsi="Times New Roman" w:cs="Times New Roman"/>
          <w:sz w:val="24"/>
        </w:rPr>
        <w:t>учащихся, успешно окончивших школу, различие успеваемости учеников данно</w:t>
      </w:r>
      <w:r w:rsidR="00616271">
        <w:rPr>
          <w:rFonts w:ascii="Times New Roman" w:hAnsi="Times New Roman" w:cs="Times New Roman"/>
          <w:sz w:val="24"/>
        </w:rPr>
        <w:t>й школы в зависимости от гендерной принадлежности</w:t>
      </w:r>
      <w:r w:rsidR="009B17FC">
        <w:rPr>
          <w:rFonts w:ascii="Times New Roman" w:hAnsi="Times New Roman" w:cs="Times New Roman"/>
          <w:sz w:val="24"/>
        </w:rPr>
        <w:t xml:space="preserve">, </w:t>
      </w:r>
      <w:r w:rsidR="00ED002D">
        <w:rPr>
          <w:rFonts w:ascii="Times New Roman" w:hAnsi="Times New Roman" w:cs="Times New Roman"/>
          <w:sz w:val="24"/>
        </w:rPr>
        <w:t>процент</w:t>
      </w:r>
      <w:r w:rsidR="009B17FC">
        <w:rPr>
          <w:rFonts w:ascii="Times New Roman" w:hAnsi="Times New Roman" w:cs="Times New Roman"/>
          <w:sz w:val="24"/>
        </w:rPr>
        <w:t xml:space="preserve"> отстающих учеников, общий рейтинг школы исходя из всех показателей.</w:t>
      </w:r>
      <w:r w:rsidR="009B17FC" w:rsidRPr="00D070A1">
        <w:rPr>
          <w:rFonts w:ascii="Times New Roman" w:hAnsi="Times New Roman" w:cs="Times New Roman"/>
          <w:sz w:val="24"/>
        </w:rPr>
        <w:t xml:space="preserve"> </w:t>
      </w:r>
      <w:r w:rsidR="009B17FC">
        <w:rPr>
          <w:rFonts w:ascii="Times New Roman" w:hAnsi="Times New Roman" w:cs="Times New Roman"/>
          <w:sz w:val="24"/>
        </w:rPr>
        <w:t>Информация автоматически генерируется в виде графиков, которые пользователи также могут сохранить в разных форматах.</w:t>
      </w:r>
    </w:p>
    <w:p w:rsidR="009B17FC" w:rsidRDefault="009B2772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B2772">
        <w:rPr>
          <w:rFonts w:ascii="Times New Roman" w:hAnsi="Times New Roman" w:cs="Times New Roman"/>
          <w:sz w:val="24"/>
          <w:u w:val="single"/>
        </w:rPr>
        <w:t>Пример</w:t>
      </w:r>
      <w:r w:rsidRPr="009B277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</w:t>
      </w:r>
      <w:r w:rsidRPr="009B2772">
        <w:rPr>
          <w:rFonts w:ascii="Times New Roman" w:hAnsi="Times New Roman" w:cs="Times New Roman"/>
          <w:sz w:val="24"/>
        </w:rPr>
        <w:t xml:space="preserve">равнение выбранных выше школ по индикатору «Средний балл тестов по английскому языку в 10м классе за 4 года».  Сплошными линиями на графике показаны результаты школ, пунктиром – средний показатель по всем средним школам провинции. </w:t>
      </w:r>
      <w:proofErr w:type="gramStart"/>
      <w:r w:rsidRPr="009B2772">
        <w:rPr>
          <w:rFonts w:ascii="Times New Roman" w:hAnsi="Times New Roman" w:cs="Times New Roman"/>
          <w:sz w:val="24"/>
        </w:rPr>
        <w:lastRenderedPageBreak/>
        <w:t>Выбранная в качестве приоритетной школа выводится красным цветом, ее название дается над таблицей.</w:t>
      </w:r>
      <w:proofErr w:type="gramEnd"/>
    </w:p>
    <w:p w:rsidR="009B17FC" w:rsidRDefault="009B17FC" w:rsidP="009B17FC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D74FCFB" wp14:editId="5C19EB45">
            <wp:extent cx="5338027" cy="3101009"/>
            <wp:effectExtent l="19050" t="19050" r="15240" b="234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305" cy="31034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17FC" w:rsidRPr="0028307C" w:rsidRDefault="00EE25B6" w:rsidP="009B17FC">
      <w:pPr>
        <w:spacing w:after="120" w:line="240" w:lineRule="auto"/>
        <w:jc w:val="right"/>
        <w:rPr>
          <w:rFonts w:ascii="Times New Roman" w:hAnsi="Times New Roman" w:cs="Times New Roman"/>
          <w:i/>
          <w:sz w:val="20"/>
        </w:rPr>
      </w:pPr>
      <w:hyperlink r:id="rId13" w:history="1">
        <w:r w:rsidR="009B17FC" w:rsidRPr="00365161">
          <w:rPr>
            <w:rStyle w:val="af1"/>
            <w:rFonts w:ascii="Times New Roman" w:hAnsi="Times New Roman" w:cs="Times New Roman"/>
            <w:i/>
            <w:sz w:val="20"/>
          </w:rPr>
          <w:t>http://britishcolumbia.compareschoolrankings.org/SchoolsCompare.aspx?schooltype=secondary&amp;iid=1</w:t>
        </w:r>
      </w:hyperlink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каждую школу имеется отдельная информационная карта. </w:t>
      </w:r>
      <w:proofErr w:type="gramStart"/>
      <w:r>
        <w:rPr>
          <w:rFonts w:ascii="Times New Roman" w:hAnsi="Times New Roman" w:cs="Times New Roman"/>
          <w:sz w:val="24"/>
        </w:rPr>
        <w:t>Данные по школе приводятся за последние 5 лет, показывается тенденция изменений.</w:t>
      </w:r>
      <w:proofErr w:type="gramEnd"/>
      <w:r>
        <w:rPr>
          <w:rFonts w:ascii="Times New Roman" w:hAnsi="Times New Roman" w:cs="Times New Roman"/>
          <w:sz w:val="24"/>
        </w:rPr>
        <w:t xml:space="preserve"> Расположение школы также можно посмотреть и на</w:t>
      </w:r>
      <w:r w:rsidRPr="00602F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Google</w:t>
      </w:r>
      <w:r>
        <w:rPr>
          <w:rFonts w:ascii="Times New Roman" w:hAnsi="Times New Roman" w:cs="Times New Roman"/>
          <w:sz w:val="24"/>
        </w:rPr>
        <w:t xml:space="preserve"> карте местности. </w:t>
      </w:r>
    </w:p>
    <w:p w:rsidR="00542B9C" w:rsidRDefault="00542B9C" w:rsidP="009B17FC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9B17FC" w:rsidRPr="00816EAB" w:rsidRDefault="009B17FC" w:rsidP="009B17FC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Рейтинг школ  </w:t>
      </w:r>
      <w:proofErr w:type="gramStart"/>
      <w:r>
        <w:rPr>
          <w:rFonts w:ascii="Times New Roman" w:hAnsi="Times New Roman" w:cs="Times New Roman"/>
          <w:b/>
          <w:sz w:val="24"/>
        </w:rPr>
        <w:t>интернет-портала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SchoolDigger</w:t>
      </w:r>
      <w:proofErr w:type="spellEnd"/>
      <w:r w:rsidRPr="006C3C50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  <w:lang w:val="en-US"/>
        </w:rPr>
        <w:t>com</w:t>
      </w:r>
      <w:r w:rsidRPr="006C3C5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(США)</w:t>
      </w:r>
      <w:r>
        <w:rPr>
          <w:rFonts w:ascii="Times New Roman" w:hAnsi="Times New Roman" w:cs="Times New Roman"/>
          <w:b/>
          <w:sz w:val="24"/>
        </w:rPr>
        <w:br/>
      </w:r>
      <w:hyperlink r:id="rId14" w:history="1">
        <w:r w:rsidRPr="00035AE3">
          <w:rPr>
            <w:rStyle w:val="af1"/>
            <w:rFonts w:ascii="Times New Roman" w:hAnsi="Times New Roman" w:cs="Times New Roman"/>
            <w:sz w:val="24"/>
          </w:rPr>
          <w:t>http://www.schooldigger.com/</w:t>
        </w:r>
      </w:hyperlink>
      <w:r w:rsidRPr="00816EAB">
        <w:rPr>
          <w:rFonts w:ascii="Times New Roman" w:hAnsi="Times New Roman" w:cs="Times New Roman"/>
          <w:i/>
          <w:sz w:val="24"/>
        </w:rPr>
        <w:t xml:space="preserve"> </w:t>
      </w:r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Запущенный в 2006 году компанией </w:t>
      </w:r>
      <w:proofErr w:type="spellStart"/>
      <w:r w:rsidRPr="00816EAB">
        <w:rPr>
          <w:rFonts w:ascii="Times New Roman" w:hAnsi="Times New Roman" w:cs="Times New Roman"/>
          <w:sz w:val="24"/>
        </w:rPr>
        <w:t>Claarware</w:t>
      </w:r>
      <w:proofErr w:type="spellEnd"/>
      <w:r w:rsidRPr="00816EAB">
        <w:rPr>
          <w:rFonts w:ascii="Times New Roman" w:hAnsi="Times New Roman" w:cs="Times New Roman"/>
          <w:sz w:val="24"/>
        </w:rPr>
        <w:t xml:space="preserve"> LLC</w:t>
      </w:r>
      <w:r>
        <w:rPr>
          <w:rFonts w:ascii="Times New Roman" w:hAnsi="Times New Roman" w:cs="Times New Roman"/>
          <w:sz w:val="24"/>
        </w:rPr>
        <w:t xml:space="preserve">, данный портал изначально заявлен как «самый полезный и простой веб-ресурс для родителей для поиска и сравнения школ К-12».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Schooldigger</w:t>
      </w:r>
      <w:proofErr w:type="spellEnd"/>
      <w:r w:rsidRPr="0081179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com</w:t>
      </w:r>
      <w:r w:rsidRPr="0081179C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один из наиболее популярных частных сайтов, представляющих пользователям рейтинги образовательных учреждений. Основа рейтинга - средний балл тестов по английскому языку и математике (данные берутся из официальных источников – Национального Центра статистики и департаментов образования штат</w:t>
      </w:r>
      <w:r w:rsidR="006A7246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). </w:t>
      </w:r>
      <w:r w:rsidR="009B2772" w:rsidRPr="009B2772">
        <w:rPr>
          <w:rFonts w:ascii="Times New Roman" w:hAnsi="Times New Roman" w:cs="Times New Roman"/>
          <w:sz w:val="24"/>
        </w:rPr>
        <w:t xml:space="preserve">Необходимо отметить, что частные и специализированные школы не входят в рейтинг от </w:t>
      </w:r>
      <w:proofErr w:type="spellStart"/>
      <w:r w:rsidR="009B2772" w:rsidRPr="009B2772">
        <w:rPr>
          <w:rFonts w:ascii="Times New Roman" w:hAnsi="Times New Roman" w:cs="Times New Roman"/>
          <w:sz w:val="24"/>
          <w:lang w:val="en-US"/>
        </w:rPr>
        <w:t>SchoolDigger</w:t>
      </w:r>
      <w:proofErr w:type="spellEnd"/>
      <w:r w:rsidR="009B2772" w:rsidRPr="009B2772">
        <w:rPr>
          <w:rFonts w:ascii="Times New Roman" w:hAnsi="Times New Roman" w:cs="Times New Roman"/>
          <w:sz w:val="24"/>
        </w:rPr>
        <w:t xml:space="preserve">, поскольку для них общее тестирование нередко не является обязательным. Тем не </w:t>
      </w:r>
      <w:r w:rsidR="00845C01" w:rsidRPr="009B2772">
        <w:rPr>
          <w:rFonts w:ascii="Times New Roman" w:hAnsi="Times New Roman" w:cs="Times New Roman"/>
          <w:sz w:val="24"/>
        </w:rPr>
        <w:t>менее,</w:t>
      </w:r>
      <w:r w:rsidR="009B2772" w:rsidRPr="009B2772">
        <w:rPr>
          <w:rFonts w:ascii="Times New Roman" w:hAnsi="Times New Roman" w:cs="Times New Roman"/>
          <w:sz w:val="24"/>
        </w:rPr>
        <w:t xml:space="preserve"> справочная информация по этим типам школ публикуется на данном ресурсе.</w:t>
      </w:r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Сразу обозначенная четкая ориента</w:t>
      </w:r>
      <w:r w:rsidR="00845C01">
        <w:rPr>
          <w:rFonts w:ascii="Times New Roman" w:hAnsi="Times New Roman" w:cs="Times New Roman"/>
          <w:sz w:val="24"/>
        </w:rPr>
        <w:t>ция на родительскую аудиторию (</w:t>
      </w:r>
      <w:r w:rsidR="00845C01" w:rsidRPr="00BA79FC">
        <w:rPr>
          <w:rFonts w:ascii="Times New Roman" w:hAnsi="Times New Roman" w:cs="Times New Roman"/>
          <w:i/>
          <w:sz w:val="24"/>
        </w:rPr>
        <w:t xml:space="preserve">Принцип </w:t>
      </w:r>
      <w:r w:rsidR="00845C01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sz w:val="24"/>
        </w:rPr>
        <w:t>) отражается в спектре сервисов портала -  в частности, выбор школ на карте или рядом с конкретным адресом, а также интегрированный сервис поиска вариантов аренды или покупки жилья недалеко от выбранной школы.</w:t>
      </w:r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Данный рейтинг строится исходя из результатов тестов по математике и английскому языку, публикуемых департаментами образования штатов; данные обновляются ежегодно; указывается тенденция по изменению места в рейтинге (</w:t>
      </w:r>
      <w:r w:rsidR="00845C01" w:rsidRPr="00BA79FC">
        <w:rPr>
          <w:rFonts w:ascii="Times New Roman" w:hAnsi="Times New Roman" w:cs="Times New Roman"/>
          <w:i/>
          <w:sz w:val="24"/>
        </w:rPr>
        <w:t xml:space="preserve">Принцип </w:t>
      </w:r>
      <w:r w:rsidR="00845C01">
        <w:rPr>
          <w:rFonts w:ascii="Times New Roman" w:hAnsi="Times New Roman" w:cs="Times New Roman"/>
          <w:i/>
          <w:sz w:val="24"/>
        </w:rPr>
        <w:t>5</w:t>
      </w:r>
      <w:r>
        <w:rPr>
          <w:rFonts w:ascii="Times New Roman" w:hAnsi="Times New Roman" w:cs="Times New Roman"/>
          <w:sz w:val="24"/>
        </w:rPr>
        <w:t>).</w:t>
      </w:r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Рейтинг генерируется он-</w:t>
      </w:r>
      <w:proofErr w:type="spellStart"/>
      <w:r>
        <w:rPr>
          <w:rFonts w:ascii="Times New Roman" w:hAnsi="Times New Roman" w:cs="Times New Roman"/>
          <w:sz w:val="24"/>
        </w:rPr>
        <w:t>лайн</w:t>
      </w:r>
      <w:proofErr w:type="spellEnd"/>
      <w:r>
        <w:rPr>
          <w:rFonts w:ascii="Times New Roman" w:hAnsi="Times New Roman" w:cs="Times New Roman"/>
          <w:sz w:val="24"/>
        </w:rPr>
        <w:t xml:space="preserve"> на сайте и доступен для всех потенциальных пользователей (</w:t>
      </w:r>
      <w:r w:rsidR="00845C01" w:rsidRPr="00BA79FC">
        <w:rPr>
          <w:rFonts w:ascii="Times New Roman" w:hAnsi="Times New Roman" w:cs="Times New Roman"/>
          <w:i/>
          <w:sz w:val="24"/>
        </w:rPr>
        <w:t xml:space="preserve">Принцип </w:t>
      </w:r>
      <w:r w:rsidR="00845C01">
        <w:rPr>
          <w:rFonts w:ascii="Times New Roman" w:hAnsi="Times New Roman" w:cs="Times New Roman"/>
          <w:i/>
          <w:sz w:val="24"/>
        </w:rPr>
        <w:t>16</w:t>
      </w:r>
      <w:r>
        <w:rPr>
          <w:rFonts w:ascii="Times New Roman" w:hAnsi="Times New Roman" w:cs="Times New Roman"/>
          <w:sz w:val="24"/>
        </w:rPr>
        <w:t>).</w:t>
      </w:r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Методика рейтингования выложена и пояснена на сайте (</w:t>
      </w:r>
      <w:r w:rsidR="00845C01" w:rsidRPr="00BA79FC">
        <w:rPr>
          <w:rFonts w:ascii="Times New Roman" w:hAnsi="Times New Roman" w:cs="Times New Roman"/>
          <w:i/>
          <w:sz w:val="24"/>
        </w:rPr>
        <w:t xml:space="preserve">Принцип </w:t>
      </w:r>
      <w:r w:rsidR="00845C01">
        <w:rPr>
          <w:rFonts w:ascii="Times New Roman" w:hAnsi="Times New Roman" w:cs="Times New Roman"/>
          <w:i/>
          <w:sz w:val="24"/>
        </w:rPr>
        <w:t>17</w:t>
      </w:r>
      <w:r>
        <w:rPr>
          <w:rFonts w:ascii="Times New Roman" w:hAnsi="Times New Roman" w:cs="Times New Roman"/>
          <w:sz w:val="24"/>
        </w:rPr>
        <w:t>)</w:t>
      </w:r>
    </w:p>
    <w:p w:rsidR="009B17FC" w:rsidRDefault="009B17FC" w:rsidP="0011387C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доступна для посетителей в различных форматах (</w:t>
      </w:r>
      <w:r w:rsidR="00845C01" w:rsidRPr="00BA79FC">
        <w:rPr>
          <w:rFonts w:ascii="Times New Roman" w:hAnsi="Times New Roman" w:cs="Times New Roman"/>
          <w:i/>
          <w:sz w:val="24"/>
        </w:rPr>
        <w:t xml:space="preserve">Принцип </w:t>
      </w:r>
      <w:r w:rsidR="00845C01">
        <w:rPr>
          <w:rFonts w:ascii="Times New Roman" w:hAnsi="Times New Roman" w:cs="Times New Roman"/>
          <w:i/>
          <w:sz w:val="24"/>
        </w:rPr>
        <w:t>19</w:t>
      </w:r>
      <w:r>
        <w:rPr>
          <w:rFonts w:ascii="Times New Roman" w:hAnsi="Times New Roman" w:cs="Times New Roman"/>
          <w:sz w:val="24"/>
        </w:rPr>
        <w:t xml:space="preserve">). </w:t>
      </w:r>
      <w:r>
        <w:rPr>
          <w:rFonts w:ascii="Times New Roman" w:hAnsi="Times New Roman" w:cs="Times New Roman"/>
          <w:sz w:val="24"/>
        </w:rPr>
        <w:lastRenderedPageBreak/>
        <w:t xml:space="preserve">Классическая таблица рейтинга включает в себя ряд индикаторов и возможность конструирования по заданным параметрам (данные каких тестов, за какой год и за какой класс берутся за основу, </w:t>
      </w:r>
      <w:proofErr w:type="spellStart"/>
      <w:r>
        <w:rPr>
          <w:rFonts w:ascii="Times New Roman" w:hAnsi="Times New Roman" w:cs="Times New Roman"/>
          <w:sz w:val="24"/>
        </w:rPr>
        <w:t>рейтингуются</w:t>
      </w:r>
      <w:proofErr w:type="spellEnd"/>
      <w:r>
        <w:rPr>
          <w:rFonts w:ascii="Times New Roman" w:hAnsi="Times New Roman" w:cs="Times New Roman"/>
          <w:sz w:val="24"/>
        </w:rPr>
        <w:t xml:space="preserve"> ли начальная, средняя или старшая школы)</w:t>
      </w:r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9B2772">
        <w:rPr>
          <w:rFonts w:ascii="Times New Roman" w:hAnsi="Times New Roman" w:cs="Times New Roman"/>
          <w:sz w:val="24"/>
          <w:u w:val="single"/>
        </w:rPr>
        <w:t>Пример</w:t>
      </w:r>
      <w:r w:rsidR="009B2772">
        <w:rPr>
          <w:rFonts w:ascii="Times New Roman" w:hAnsi="Times New Roman" w:cs="Times New Roman"/>
          <w:sz w:val="24"/>
        </w:rPr>
        <w:t>. Рей</w:t>
      </w:r>
      <w:r>
        <w:rPr>
          <w:rFonts w:ascii="Times New Roman" w:hAnsi="Times New Roman" w:cs="Times New Roman"/>
          <w:sz w:val="24"/>
        </w:rPr>
        <w:t xml:space="preserve">тинг старших школ штата Вирджиния на основе результатов финальных тестов </w:t>
      </w:r>
      <w:r w:rsidR="006A7246">
        <w:rPr>
          <w:rFonts w:ascii="Times New Roman" w:hAnsi="Times New Roman" w:cs="Times New Roman"/>
          <w:sz w:val="24"/>
        </w:rPr>
        <w:t>по математике и чтению на англ</w:t>
      </w:r>
      <w:r w:rsidR="009B2772">
        <w:rPr>
          <w:rFonts w:ascii="Times New Roman" w:hAnsi="Times New Roman" w:cs="Times New Roman"/>
          <w:sz w:val="24"/>
        </w:rPr>
        <w:t>ийско</w:t>
      </w:r>
      <w:r>
        <w:rPr>
          <w:rFonts w:ascii="Times New Roman" w:hAnsi="Times New Roman" w:cs="Times New Roman"/>
          <w:sz w:val="24"/>
        </w:rPr>
        <w:t xml:space="preserve">м за 2011-2012 учебный год. В таблице помимо собственно баллов теста приводятся такие данные, как количество учащихся, преподавателей, соотношение преподавателей и учеников, </w:t>
      </w:r>
      <w:r w:rsidR="00ED002D">
        <w:rPr>
          <w:rFonts w:ascii="Times New Roman" w:hAnsi="Times New Roman" w:cs="Times New Roman"/>
          <w:sz w:val="24"/>
        </w:rPr>
        <w:t>процент</w:t>
      </w:r>
      <w:r w:rsidRPr="007F32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учащихся, получающих бесплатный обед, тип школы, национальный состав, а также изменение позиции школы в рейтинге по сравнению с предыдущим годом.</w:t>
      </w:r>
    </w:p>
    <w:p w:rsidR="009B17FC" w:rsidRDefault="009B17FC" w:rsidP="000A37BF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96397D8" wp14:editId="2CC53B3F">
            <wp:extent cx="5845605" cy="2754238"/>
            <wp:effectExtent l="19050" t="19050" r="22225" b="273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823" cy="27533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17FC" w:rsidRPr="00035AE3" w:rsidRDefault="00EE25B6" w:rsidP="009B17FC">
      <w:pPr>
        <w:spacing w:after="120" w:line="240" w:lineRule="auto"/>
        <w:jc w:val="right"/>
        <w:rPr>
          <w:rFonts w:ascii="Times New Roman" w:hAnsi="Times New Roman" w:cs="Times New Roman"/>
          <w:i/>
          <w:sz w:val="20"/>
        </w:rPr>
      </w:pPr>
      <w:hyperlink r:id="rId16" w:history="1">
        <w:r w:rsidR="009B17FC" w:rsidRPr="00035AE3">
          <w:rPr>
            <w:rStyle w:val="af1"/>
            <w:rFonts w:ascii="Times New Roman" w:hAnsi="Times New Roman" w:cs="Times New Roman"/>
            <w:i/>
            <w:sz w:val="20"/>
          </w:rPr>
          <w:t>http://www.schooldigger.com/go/VA/schoolrank.aspx</w:t>
        </w:r>
      </w:hyperlink>
      <w:r w:rsidR="009B17FC" w:rsidRPr="00035AE3">
        <w:rPr>
          <w:rFonts w:ascii="Times New Roman" w:hAnsi="Times New Roman" w:cs="Times New Roman"/>
          <w:i/>
          <w:sz w:val="20"/>
        </w:rPr>
        <w:t xml:space="preserve"> </w:t>
      </w:r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по школам предоставляется и в варианте привязки к </w:t>
      </w:r>
      <w:r w:rsidR="0011387C">
        <w:rPr>
          <w:rFonts w:ascii="Times New Roman" w:hAnsi="Times New Roman" w:cs="Times New Roman"/>
          <w:sz w:val="24"/>
        </w:rPr>
        <w:t xml:space="preserve">интерактивной </w:t>
      </w:r>
      <w:r>
        <w:rPr>
          <w:rFonts w:ascii="Times New Roman" w:hAnsi="Times New Roman" w:cs="Times New Roman"/>
          <w:sz w:val="24"/>
        </w:rPr>
        <w:t xml:space="preserve">карте. </w:t>
      </w:r>
    </w:p>
    <w:p w:rsidR="009B17FC" w:rsidRPr="002A318E" w:rsidRDefault="009B2772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11387C">
        <w:rPr>
          <w:rFonts w:ascii="Times New Roman" w:hAnsi="Times New Roman" w:cs="Times New Roman"/>
          <w:sz w:val="24"/>
          <w:u w:val="single"/>
        </w:rPr>
        <w:t>Пример</w:t>
      </w:r>
      <w:r w:rsidRPr="009B2772">
        <w:rPr>
          <w:rFonts w:ascii="Times New Roman" w:hAnsi="Times New Roman" w:cs="Times New Roman"/>
          <w:sz w:val="24"/>
        </w:rPr>
        <w:t>. Фрагмент карты штата Вирджиния (</w:t>
      </w:r>
      <w:proofErr w:type="gramStart"/>
      <w:r w:rsidRPr="009B2772">
        <w:rPr>
          <w:rFonts w:ascii="Times New Roman" w:hAnsi="Times New Roman" w:cs="Times New Roman"/>
          <w:sz w:val="24"/>
        </w:rPr>
        <w:t>создана</w:t>
      </w:r>
      <w:proofErr w:type="gramEnd"/>
      <w:r w:rsidRPr="009B2772">
        <w:rPr>
          <w:rFonts w:ascii="Times New Roman" w:hAnsi="Times New Roman" w:cs="Times New Roman"/>
          <w:sz w:val="24"/>
        </w:rPr>
        <w:t xml:space="preserve"> на основе </w:t>
      </w:r>
      <w:proofErr w:type="spellStart"/>
      <w:r w:rsidRPr="009B2772">
        <w:rPr>
          <w:rFonts w:ascii="Times New Roman" w:hAnsi="Times New Roman" w:cs="Times New Roman"/>
          <w:sz w:val="24"/>
          <w:lang w:val="en-US"/>
        </w:rPr>
        <w:t>GoogleMaps</w:t>
      </w:r>
      <w:proofErr w:type="spellEnd"/>
      <w:r w:rsidRPr="009B2772">
        <w:rPr>
          <w:rFonts w:ascii="Times New Roman" w:hAnsi="Times New Roman" w:cs="Times New Roman"/>
          <w:sz w:val="24"/>
        </w:rPr>
        <w:t xml:space="preserve">) с нанесенными значками школ. Разным цветом отмечены начальные, средние и старшие школы. Цифрой обозначено количество звезд школы – для визуального отражения стандартный рейтинг </w:t>
      </w:r>
      <w:proofErr w:type="spellStart"/>
      <w:r w:rsidRPr="009B2772">
        <w:rPr>
          <w:rFonts w:ascii="Times New Roman" w:hAnsi="Times New Roman" w:cs="Times New Roman"/>
          <w:sz w:val="24"/>
          <w:lang w:val="en-US"/>
        </w:rPr>
        <w:t>SchoolDigger</w:t>
      </w:r>
      <w:proofErr w:type="spellEnd"/>
      <w:r w:rsidRPr="009B2772">
        <w:rPr>
          <w:rFonts w:ascii="Times New Roman" w:hAnsi="Times New Roman" w:cs="Times New Roman"/>
          <w:sz w:val="24"/>
        </w:rPr>
        <w:t>.</w:t>
      </w:r>
      <w:r w:rsidRPr="009B2772">
        <w:rPr>
          <w:rFonts w:ascii="Times New Roman" w:hAnsi="Times New Roman" w:cs="Times New Roman"/>
          <w:sz w:val="24"/>
          <w:lang w:val="en-US"/>
        </w:rPr>
        <w:t>com</w:t>
      </w:r>
      <w:r w:rsidRPr="009B2772">
        <w:rPr>
          <w:rFonts w:ascii="Times New Roman" w:hAnsi="Times New Roman" w:cs="Times New Roman"/>
          <w:color w:val="FF0000"/>
          <w:sz w:val="24"/>
        </w:rPr>
        <w:t xml:space="preserve"> </w:t>
      </w:r>
      <w:r w:rsidRPr="009B2772">
        <w:rPr>
          <w:rFonts w:ascii="Times New Roman" w:hAnsi="Times New Roman" w:cs="Times New Roman"/>
          <w:sz w:val="24"/>
        </w:rPr>
        <w:t>переводится в количество звезд – лучшие 10</w:t>
      </w:r>
      <w:r w:rsidR="00ED002D">
        <w:rPr>
          <w:rFonts w:ascii="Times New Roman" w:hAnsi="Times New Roman" w:cs="Times New Roman"/>
          <w:sz w:val="24"/>
        </w:rPr>
        <w:t xml:space="preserve"> %</w:t>
      </w:r>
      <w:r w:rsidRPr="009B2772">
        <w:rPr>
          <w:rFonts w:ascii="Times New Roman" w:hAnsi="Times New Roman" w:cs="Times New Roman"/>
          <w:sz w:val="24"/>
        </w:rPr>
        <w:t xml:space="preserve"> школ получают пять звезд, следующие 20 % – четыре звезды и т.д.</w:t>
      </w:r>
    </w:p>
    <w:p w:rsidR="009B17FC" w:rsidRDefault="009B2772" w:rsidP="0011387C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 wp14:anchorId="3CFC6254" wp14:editId="3954FCB8">
            <wp:extent cx="4939467" cy="276705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65" cy="276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7FC" w:rsidRPr="00863043" w:rsidRDefault="00EE25B6" w:rsidP="009B17FC">
      <w:pPr>
        <w:spacing w:after="120" w:line="240" w:lineRule="auto"/>
        <w:jc w:val="right"/>
        <w:rPr>
          <w:rFonts w:ascii="Times New Roman" w:hAnsi="Times New Roman" w:cs="Times New Roman"/>
          <w:i/>
          <w:sz w:val="20"/>
        </w:rPr>
      </w:pPr>
      <w:hyperlink r:id="rId18" w:history="1">
        <w:r w:rsidR="009B2772" w:rsidRPr="00863043">
          <w:rPr>
            <w:rStyle w:val="af1"/>
            <w:rFonts w:ascii="Times New Roman" w:hAnsi="Times New Roman" w:cs="Times New Roman"/>
            <w:i/>
            <w:sz w:val="20"/>
          </w:rPr>
          <w:t>http://www.schooldigger.com/go/LA/city/Loisiana/search.aspx?level=4</w:t>
        </w:r>
      </w:hyperlink>
      <w:r w:rsidR="009B17FC" w:rsidRPr="00863043">
        <w:rPr>
          <w:rFonts w:ascii="Times New Roman" w:hAnsi="Times New Roman" w:cs="Times New Roman"/>
          <w:i/>
          <w:sz w:val="20"/>
        </w:rPr>
        <w:t xml:space="preserve"> </w:t>
      </w:r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Также по каждой школе есть возможность посмотреть информационную карту, где приведены данные по успеваемости за </w:t>
      </w:r>
      <w:r w:rsidR="00501859">
        <w:rPr>
          <w:rFonts w:ascii="Times New Roman" w:hAnsi="Times New Roman" w:cs="Times New Roman"/>
          <w:sz w:val="24"/>
        </w:rPr>
        <w:t>пять</w:t>
      </w:r>
      <w:r>
        <w:rPr>
          <w:rFonts w:ascii="Times New Roman" w:hAnsi="Times New Roman" w:cs="Times New Roman"/>
          <w:sz w:val="24"/>
        </w:rPr>
        <w:t xml:space="preserve"> лет (в сравнении со средн</w:t>
      </w:r>
      <w:r w:rsidR="00501859">
        <w:rPr>
          <w:rFonts w:ascii="Times New Roman" w:hAnsi="Times New Roman" w:cs="Times New Roman"/>
          <w:sz w:val="24"/>
        </w:rPr>
        <w:t>ими показателями по штату), количест</w:t>
      </w:r>
      <w:r>
        <w:rPr>
          <w:rFonts w:ascii="Times New Roman" w:hAnsi="Times New Roman" w:cs="Times New Roman"/>
          <w:sz w:val="24"/>
        </w:rPr>
        <w:t xml:space="preserve">ву учащихся, национальному составу, соотношению учащихся и педагогического состава, </w:t>
      </w:r>
      <w:r w:rsidR="00ED002D">
        <w:rPr>
          <w:rFonts w:ascii="Times New Roman" w:hAnsi="Times New Roman" w:cs="Times New Roman"/>
          <w:sz w:val="24"/>
        </w:rPr>
        <w:t>процент</w:t>
      </w:r>
      <w:r>
        <w:rPr>
          <w:rFonts w:ascii="Times New Roman" w:hAnsi="Times New Roman" w:cs="Times New Roman"/>
          <w:sz w:val="24"/>
        </w:rPr>
        <w:t xml:space="preserve"> учащихся, получающих бесплатный обед (т.е. из семей с низким уровнем дохода).</w:t>
      </w:r>
      <w:r w:rsidRPr="00EE2F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Данный ресурс также предлагает возможность оставления пользователями отзывов </w:t>
      </w:r>
      <w:r w:rsidR="009B2772" w:rsidRPr="009B2772">
        <w:rPr>
          <w:rFonts w:ascii="Times New Roman" w:hAnsi="Times New Roman" w:cs="Times New Roman"/>
          <w:sz w:val="24"/>
        </w:rPr>
        <w:t>по конкретной</w:t>
      </w:r>
      <w:r w:rsidRPr="009B2772">
        <w:rPr>
          <w:rFonts w:ascii="Times New Roman" w:hAnsi="Times New Roman" w:cs="Times New Roman"/>
          <w:sz w:val="24"/>
        </w:rPr>
        <w:t xml:space="preserve"> школ</w:t>
      </w:r>
      <w:r w:rsidR="009B2772" w:rsidRPr="009B2772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.</w:t>
      </w:r>
    </w:p>
    <w:p w:rsidR="009B17FC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сайте приведена контактная информация для обратной связи с разработчиком (</w:t>
      </w:r>
      <w:r w:rsidR="0011387C" w:rsidRPr="00BA79FC">
        <w:rPr>
          <w:rFonts w:ascii="Times New Roman" w:hAnsi="Times New Roman" w:cs="Times New Roman"/>
          <w:i/>
          <w:sz w:val="24"/>
        </w:rPr>
        <w:t xml:space="preserve">Принцип </w:t>
      </w:r>
      <w:r w:rsidR="0011387C">
        <w:rPr>
          <w:rFonts w:ascii="Times New Roman" w:hAnsi="Times New Roman" w:cs="Times New Roman"/>
          <w:i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). </w:t>
      </w:r>
    </w:p>
    <w:p w:rsidR="009B17FC" w:rsidRPr="008C5F4D" w:rsidRDefault="009B17FC" w:rsidP="009B17F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любопытных возможностей ресурса – запущенная в 2011 году версия для мобильных телефонов</w:t>
      </w:r>
      <w:r w:rsidRPr="00EE71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32C8">
        <w:rPr>
          <w:rFonts w:ascii="Times New Roman" w:hAnsi="Times New Roman" w:cs="Times New Roman"/>
          <w:sz w:val="24"/>
          <w:lang w:val="en-US"/>
        </w:rPr>
        <w:t>SchoolDigger</w:t>
      </w:r>
      <w:proofErr w:type="spellEnd"/>
      <w:r w:rsidRPr="00EE711C">
        <w:rPr>
          <w:rFonts w:ascii="Times New Roman" w:hAnsi="Times New Roman" w:cs="Times New Roman"/>
          <w:sz w:val="24"/>
        </w:rPr>
        <w:t xml:space="preserve"> </w:t>
      </w:r>
      <w:r w:rsidRPr="007F32C8">
        <w:rPr>
          <w:rFonts w:ascii="Times New Roman" w:hAnsi="Times New Roman" w:cs="Times New Roman"/>
          <w:sz w:val="24"/>
          <w:lang w:val="en-US"/>
        </w:rPr>
        <w:t>Mobile</w:t>
      </w:r>
      <w:r w:rsidRPr="00EE711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а также добавленные кнопки социальных</w:t>
      </w:r>
      <w:r w:rsidRPr="00EE71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сетей, позволяющие отметить понравившуюся страницу.</w:t>
      </w:r>
    </w:p>
    <w:p w:rsidR="009B17FC" w:rsidRPr="00507761" w:rsidRDefault="009B17FC"/>
    <w:p w:rsidR="005429D0" w:rsidRPr="00507761" w:rsidRDefault="005429D0"/>
    <w:p w:rsidR="005429D0" w:rsidRDefault="005429D0" w:rsidP="005429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Авторы статьи будут признательны за любые замечания и предложения</w:t>
      </w:r>
      <w:r w:rsidR="00AD26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относительно предложенных принципов рейтингования.</w:t>
      </w:r>
    </w:p>
    <w:p w:rsidR="005429D0" w:rsidRPr="005429D0" w:rsidRDefault="005429D0" w:rsidP="005429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Свои предложения можно посылать на имя зав. лабораторией мониторинга в образовании ИУО РАО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Вальдмана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Игоря Александровича,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e</w:t>
      </w:r>
      <w:r w:rsidRPr="005429D0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mail</w:t>
      </w:r>
      <w:r w:rsidRPr="005429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iavaldman</w:t>
      </w:r>
      <w:proofErr w:type="spellEnd"/>
      <w:r w:rsidRPr="005429D0">
        <w:rPr>
          <w:rFonts w:ascii="Times New Roman" w:eastAsia="Times New Roman" w:hAnsi="Times New Roman" w:cs="Times New Roman"/>
          <w:color w:val="222222"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gmail</w:t>
      </w:r>
      <w:proofErr w:type="spellEnd"/>
      <w:r w:rsidRPr="005429D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com</w:t>
      </w:r>
    </w:p>
    <w:p w:rsidR="005429D0" w:rsidRPr="005429D0" w:rsidRDefault="005429D0">
      <w:bookmarkStart w:id="0" w:name="_GoBack"/>
      <w:bookmarkEnd w:id="0"/>
    </w:p>
    <w:sectPr w:rsidR="005429D0" w:rsidRPr="005429D0" w:rsidSect="00DF008B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B8" w:rsidRDefault="007B35B8" w:rsidP="00201C2A">
      <w:pPr>
        <w:spacing w:after="0" w:line="240" w:lineRule="auto"/>
      </w:pPr>
      <w:r>
        <w:separator/>
      </w:r>
    </w:p>
  </w:endnote>
  <w:endnote w:type="continuationSeparator" w:id="0">
    <w:p w:rsidR="007B35B8" w:rsidRDefault="007B35B8" w:rsidP="0020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47847"/>
      <w:docPartObj>
        <w:docPartGallery w:val="Page Numbers (Bottom of Page)"/>
        <w:docPartUnique/>
      </w:docPartObj>
    </w:sdtPr>
    <w:sdtEndPr/>
    <w:sdtContent>
      <w:p w:rsidR="00F75ACE" w:rsidRDefault="00F75ACE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631">
          <w:rPr>
            <w:noProof/>
          </w:rPr>
          <w:t>9</w:t>
        </w:r>
        <w:r>
          <w:fldChar w:fldCharType="end"/>
        </w:r>
      </w:p>
    </w:sdtContent>
  </w:sdt>
  <w:p w:rsidR="00F75ACE" w:rsidRDefault="00F75AC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B8" w:rsidRDefault="007B35B8" w:rsidP="00201C2A">
      <w:pPr>
        <w:spacing w:after="0" w:line="240" w:lineRule="auto"/>
      </w:pPr>
      <w:r>
        <w:separator/>
      </w:r>
    </w:p>
  </w:footnote>
  <w:footnote w:type="continuationSeparator" w:id="0">
    <w:p w:rsidR="007B35B8" w:rsidRDefault="007B35B8" w:rsidP="00201C2A">
      <w:pPr>
        <w:spacing w:after="0" w:line="240" w:lineRule="auto"/>
      </w:pPr>
      <w:r>
        <w:continuationSeparator/>
      </w:r>
    </w:p>
  </w:footnote>
  <w:footnote w:id="1">
    <w:p w:rsidR="002019B4" w:rsidRDefault="002019B4" w:rsidP="00410AA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CF5D4B">
        <w:rPr>
          <w:rFonts w:ascii="Times New Roman" w:hAnsi="Times New Roman" w:cs="Times New Roman"/>
        </w:rPr>
        <w:t>С примерами некот</w:t>
      </w:r>
      <w:r w:rsidR="00971883" w:rsidRPr="00CF5D4B">
        <w:rPr>
          <w:rFonts w:ascii="Times New Roman" w:hAnsi="Times New Roman" w:cs="Times New Roman"/>
        </w:rPr>
        <w:t>о</w:t>
      </w:r>
      <w:r w:rsidRPr="00CF5D4B">
        <w:rPr>
          <w:rFonts w:ascii="Times New Roman" w:hAnsi="Times New Roman" w:cs="Times New Roman"/>
        </w:rPr>
        <w:t xml:space="preserve">рых из них можно ознакомиться в материалах учебных мероприятий Российского тренингового центра </w:t>
      </w:r>
      <w:hyperlink r:id="rId1" w:history="1">
        <w:r w:rsidRPr="00CF5D4B">
          <w:rPr>
            <w:rStyle w:val="af1"/>
            <w:rFonts w:ascii="Times New Roman" w:hAnsi="Times New Roman" w:cs="Times New Roman"/>
          </w:rPr>
          <w:t>http://www.rtc-edu.ru/trainings/seminars/115</w:t>
        </w:r>
      </w:hyperlink>
    </w:p>
  </w:footnote>
  <w:footnote w:id="2">
    <w:p w:rsidR="00CF5D4B" w:rsidRPr="00410AAF" w:rsidRDefault="00CF5D4B" w:rsidP="00410AAF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CF5D4B">
        <w:rPr>
          <w:rFonts w:ascii="Times New Roman" w:hAnsi="Times New Roman" w:cs="Times New Roman"/>
          <w:bCs/>
        </w:rPr>
        <w:t>Берлинские</w:t>
      </w:r>
      <w:r w:rsidRPr="00CF5D4B">
        <w:rPr>
          <w:rStyle w:val="apple-converted-space"/>
          <w:rFonts w:ascii="Times New Roman" w:hAnsi="Times New Roman" w:cs="Times New Roman"/>
          <w:bCs/>
        </w:rPr>
        <w:t> </w:t>
      </w:r>
      <w:r w:rsidRPr="00CF5D4B">
        <w:rPr>
          <w:rFonts w:ascii="Times New Roman" w:hAnsi="Times New Roman" w:cs="Times New Roman"/>
          <w:bCs/>
        </w:rPr>
        <w:t>принципы</w:t>
      </w:r>
      <w:r w:rsidRPr="00CF5D4B">
        <w:rPr>
          <w:rStyle w:val="apple-converted-space"/>
          <w:rFonts w:ascii="Times New Roman" w:hAnsi="Times New Roman" w:cs="Times New Roman"/>
          <w:bCs/>
        </w:rPr>
        <w:t> </w:t>
      </w:r>
      <w:r w:rsidRPr="00CF5D4B">
        <w:rPr>
          <w:rFonts w:ascii="Times New Roman" w:hAnsi="Times New Roman" w:cs="Times New Roman"/>
          <w:bCs/>
        </w:rPr>
        <w:t>ранжирования</w:t>
      </w:r>
      <w:r w:rsidRPr="00CF5D4B">
        <w:rPr>
          <w:rStyle w:val="apple-converted-space"/>
          <w:rFonts w:ascii="Times New Roman" w:hAnsi="Times New Roman" w:cs="Times New Roman"/>
          <w:bCs/>
        </w:rPr>
        <w:t> </w:t>
      </w:r>
      <w:r w:rsidRPr="00CF5D4B">
        <w:rPr>
          <w:rFonts w:ascii="Times New Roman" w:hAnsi="Times New Roman" w:cs="Times New Roman"/>
          <w:bCs/>
        </w:rPr>
        <w:t>высших</w:t>
      </w:r>
      <w:r w:rsidRPr="00CF5D4B">
        <w:rPr>
          <w:rStyle w:val="apple-converted-space"/>
          <w:rFonts w:ascii="Times New Roman" w:hAnsi="Times New Roman" w:cs="Times New Roman"/>
          <w:bCs/>
        </w:rPr>
        <w:t> </w:t>
      </w:r>
      <w:r w:rsidRPr="00CF5D4B">
        <w:rPr>
          <w:rFonts w:ascii="Times New Roman" w:hAnsi="Times New Roman" w:cs="Times New Roman"/>
          <w:bCs/>
        </w:rPr>
        <w:t>учебных</w:t>
      </w:r>
      <w:r w:rsidRPr="00CF5D4B">
        <w:rPr>
          <w:rStyle w:val="apple-converted-space"/>
          <w:rFonts w:ascii="Times New Roman" w:hAnsi="Times New Roman" w:cs="Times New Roman"/>
          <w:bCs/>
        </w:rPr>
        <w:t> </w:t>
      </w:r>
      <w:r w:rsidRPr="00CF5D4B">
        <w:rPr>
          <w:rFonts w:ascii="Times New Roman" w:hAnsi="Times New Roman" w:cs="Times New Roman"/>
          <w:bCs/>
        </w:rPr>
        <w:t>заведений</w:t>
      </w:r>
      <w:r w:rsidRPr="00CF5D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hyperlink r:id="rId2" w:history="1">
        <w:r>
          <w:rPr>
            <w:rStyle w:val="af1"/>
          </w:rPr>
          <w:t>http://www.ireg-observatory.org</w:t>
        </w:r>
      </w:hyperlink>
    </w:p>
  </w:footnote>
  <w:footnote w:id="3">
    <w:p w:rsidR="00410AAF" w:rsidRPr="00802854" w:rsidRDefault="00410AAF" w:rsidP="00410AAF">
      <w:pPr>
        <w:pStyle w:val="a7"/>
        <w:shd w:val="clear" w:color="auto" w:fill="FFFFFF" w:themeFill="background1"/>
        <w:spacing w:after="150" w:line="255" w:lineRule="atLeast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Pr="00507761">
        <w:rPr>
          <w:lang w:val="en-US"/>
        </w:rPr>
        <w:t xml:space="preserve"> </w:t>
      </w:r>
      <w:proofErr w:type="gramStart"/>
      <w:r w:rsidRPr="00410AAF">
        <w:rPr>
          <w:rFonts w:ascii="Times New Roman" w:hAnsi="Times New Roman" w:cs="Times New Roman"/>
          <w:bCs/>
          <w:lang w:val="en-US"/>
        </w:rPr>
        <w:t>IREG-Ranking Audit.</w:t>
      </w:r>
      <w:proofErr w:type="gramEnd"/>
      <w:r w:rsidRPr="00410AAF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Pr="00410AAF">
        <w:rPr>
          <w:rFonts w:ascii="Times New Roman" w:hAnsi="Times New Roman" w:cs="Times New Roman"/>
          <w:bCs/>
          <w:lang w:val="en-US"/>
        </w:rPr>
        <w:t>Purpose, Criteria and procedure.</w:t>
      </w:r>
      <w:proofErr w:type="gramEnd"/>
      <w:r w:rsidRPr="00410AAF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Pr="00410AAF">
        <w:rPr>
          <w:rFonts w:ascii="Times New Roman" w:hAnsi="Times New Roman" w:cs="Times New Roman"/>
          <w:bCs/>
          <w:lang w:val="en-US"/>
        </w:rPr>
        <w:t>IREG Observatory on Academic Ranking and Excellence, 2011.</w:t>
      </w:r>
      <w:proofErr w:type="gramEnd"/>
      <w:r w:rsidRPr="00410AAF">
        <w:rPr>
          <w:rFonts w:ascii="Times New Roman" w:hAnsi="Times New Roman" w:cs="Times New Roman"/>
          <w:lang w:val="en-US"/>
        </w:rPr>
        <w:t xml:space="preserve"> </w:t>
      </w:r>
      <w:r w:rsidR="00EE25B6">
        <w:fldChar w:fldCharType="begin"/>
      </w:r>
      <w:r w:rsidR="00EE25B6" w:rsidRPr="00A02631">
        <w:rPr>
          <w:lang w:val="en-US"/>
        </w:rPr>
        <w:instrText xml:space="preserve"> HYPERLINK "http://www.ireg-observatory.org/pdf/IREG_audit.pdf" </w:instrText>
      </w:r>
      <w:r w:rsidR="00EE25B6">
        <w:fldChar w:fldCharType="separate"/>
      </w:r>
      <w:r w:rsidRPr="00410AAF">
        <w:rPr>
          <w:rStyle w:val="af1"/>
          <w:rFonts w:ascii="Times New Roman" w:hAnsi="Times New Roman" w:cs="Times New Roman"/>
        </w:rPr>
        <w:t>http://www.ireg-observatory.org/pdf/IREG_audit.pdf</w:t>
      </w:r>
      <w:r w:rsidR="00EE25B6">
        <w:rPr>
          <w:rStyle w:val="af1"/>
          <w:rFonts w:ascii="Times New Roman" w:hAnsi="Times New Roman" w:cs="Times New Roman"/>
        </w:rPr>
        <w:fldChar w:fldCharType="end"/>
      </w:r>
    </w:p>
    <w:p w:rsidR="00410AAF" w:rsidRPr="00802854" w:rsidRDefault="00410AAF" w:rsidP="00410AAF">
      <w:pPr>
        <w:pStyle w:val="a7"/>
      </w:pPr>
    </w:p>
  </w:footnote>
  <w:footnote w:id="4">
    <w:p w:rsidR="00AD263D" w:rsidRPr="00AD263D" w:rsidRDefault="00AD263D" w:rsidP="00AD263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 w:rsidRPr="00AD263D">
        <w:rPr>
          <w:rFonts w:ascii="Times New Roman" w:hAnsi="Times New Roman" w:cs="Times New Roman"/>
          <w:lang w:val="en-US"/>
        </w:rPr>
        <w:t>School</w:t>
      </w:r>
      <w:r w:rsidRPr="00AD263D">
        <w:rPr>
          <w:rFonts w:ascii="Times New Roman" w:hAnsi="Times New Roman" w:cs="Times New Roman"/>
        </w:rPr>
        <w:t xml:space="preserve"> </w:t>
      </w:r>
      <w:r w:rsidRPr="00AD263D">
        <w:rPr>
          <w:rFonts w:ascii="Times New Roman" w:hAnsi="Times New Roman" w:cs="Times New Roman"/>
          <w:lang w:val="en-US"/>
        </w:rPr>
        <w:t>Report</w:t>
      </w:r>
      <w:r w:rsidRPr="00AD263D">
        <w:rPr>
          <w:rFonts w:ascii="Times New Roman" w:hAnsi="Times New Roman" w:cs="Times New Roman"/>
        </w:rPr>
        <w:t xml:space="preserve"> </w:t>
      </w:r>
      <w:r w:rsidRPr="00AD263D">
        <w:rPr>
          <w:rFonts w:ascii="Times New Roman" w:hAnsi="Times New Roman" w:cs="Times New Roman"/>
          <w:lang w:val="en-US"/>
        </w:rPr>
        <w:t>Card</w:t>
      </w:r>
      <w:r w:rsidRPr="00AD263D">
        <w:rPr>
          <w:rFonts w:ascii="Times New Roman" w:hAnsi="Times New Roman" w:cs="Times New Roman"/>
        </w:rPr>
        <w:t xml:space="preserve"> можно перевести как Школьная информационная карта.</w:t>
      </w:r>
      <w:proofErr w:type="gramEnd"/>
      <w:r w:rsidRPr="00AD263D">
        <w:rPr>
          <w:rFonts w:ascii="Times New Roman" w:hAnsi="Times New Roman" w:cs="Times New Roman"/>
        </w:rPr>
        <w:t xml:space="preserve"> Это своеобразный </w:t>
      </w:r>
      <w:r>
        <w:rPr>
          <w:rFonts w:ascii="Times New Roman" w:hAnsi="Times New Roman" w:cs="Times New Roman"/>
        </w:rPr>
        <w:t>ва</w:t>
      </w:r>
      <w:r w:rsidRPr="00AD263D">
        <w:rPr>
          <w:rFonts w:ascii="Times New Roman" w:hAnsi="Times New Roman" w:cs="Times New Roman"/>
        </w:rPr>
        <w:t xml:space="preserve">риант публичного доклада школы, который имеет небольшой объём и представляет информацию для широкой общественности о результатах деятельности </w:t>
      </w:r>
      <w:r>
        <w:rPr>
          <w:rFonts w:ascii="Times New Roman" w:hAnsi="Times New Roman" w:cs="Times New Roman"/>
        </w:rPr>
        <w:t>образовательного у</w:t>
      </w:r>
      <w:r w:rsidR="00A63271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реждения</w:t>
      </w:r>
      <w:r w:rsidRPr="00AD263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3B08"/>
    <w:multiLevelType w:val="hybridMultilevel"/>
    <w:tmpl w:val="C7D4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162"/>
    <w:multiLevelType w:val="hybridMultilevel"/>
    <w:tmpl w:val="DEF272CC"/>
    <w:lvl w:ilvl="0" w:tplc="9DCE5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42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28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4C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4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CA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4D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60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A3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3E2D32"/>
    <w:multiLevelType w:val="hybridMultilevel"/>
    <w:tmpl w:val="1D5A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F4981"/>
    <w:multiLevelType w:val="hybridMultilevel"/>
    <w:tmpl w:val="53EC1BCC"/>
    <w:lvl w:ilvl="0" w:tplc="DD6AE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EF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2C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21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66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0C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E8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8D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C1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005909"/>
    <w:multiLevelType w:val="hybridMultilevel"/>
    <w:tmpl w:val="D0DAE4D4"/>
    <w:lvl w:ilvl="0" w:tplc="451EF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56B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20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25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0B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EC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03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A8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C4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B953B3"/>
    <w:multiLevelType w:val="hybridMultilevel"/>
    <w:tmpl w:val="8A70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437A6"/>
    <w:multiLevelType w:val="hybridMultilevel"/>
    <w:tmpl w:val="51A2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85E5E"/>
    <w:multiLevelType w:val="hybridMultilevel"/>
    <w:tmpl w:val="1194A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F27A6"/>
    <w:multiLevelType w:val="hybridMultilevel"/>
    <w:tmpl w:val="793EC64E"/>
    <w:lvl w:ilvl="0" w:tplc="15606D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84"/>
    <w:rsid w:val="00016297"/>
    <w:rsid w:val="00020B77"/>
    <w:rsid w:val="000221AF"/>
    <w:rsid w:val="00067666"/>
    <w:rsid w:val="00073FF4"/>
    <w:rsid w:val="00093BC6"/>
    <w:rsid w:val="000941A8"/>
    <w:rsid w:val="00095435"/>
    <w:rsid w:val="00096E71"/>
    <w:rsid w:val="000A2E38"/>
    <w:rsid w:val="000A37BF"/>
    <w:rsid w:val="000B1E1A"/>
    <w:rsid w:val="000B28C2"/>
    <w:rsid w:val="000B66B7"/>
    <w:rsid w:val="000C224C"/>
    <w:rsid w:val="000D08AA"/>
    <w:rsid w:val="000F6413"/>
    <w:rsid w:val="00112011"/>
    <w:rsid w:val="0011387C"/>
    <w:rsid w:val="001278EF"/>
    <w:rsid w:val="00131AC3"/>
    <w:rsid w:val="00134720"/>
    <w:rsid w:val="0013729B"/>
    <w:rsid w:val="001409AD"/>
    <w:rsid w:val="00153BC1"/>
    <w:rsid w:val="0015425A"/>
    <w:rsid w:val="0015589B"/>
    <w:rsid w:val="00157C5A"/>
    <w:rsid w:val="0016179F"/>
    <w:rsid w:val="001760E8"/>
    <w:rsid w:val="001915B1"/>
    <w:rsid w:val="001A6E88"/>
    <w:rsid w:val="001B2AF1"/>
    <w:rsid w:val="001D04E5"/>
    <w:rsid w:val="001E0EFE"/>
    <w:rsid w:val="001E1C6F"/>
    <w:rsid w:val="001E5AF7"/>
    <w:rsid w:val="001E678A"/>
    <w:rsid w:val="001F62EB"/>
    <w:rsid w:val="002019B4"/>
    <w:rsid w:val="00201C2A"/>
    <w:rsid w:val="00203383"/>
    <w:rsid w:val="00203FB9"/>
    <w:rsid w:val="00205519"/>
    <w:rsid w:val="00212B0F"/>
    <w:rsid w:val="00252179"/>
    <w:rsid w:val="00264900"/>
    <w:rsid w:val="00266F9D"/>
    <w:rsid w:val="002B46DA"/>
    <w:rsid w:val="002B4AF4"/>
    <w:rsid w:val="002C7BC0"/>
    <w:rsid w:val="002D6120"/>
    <w:rsid w:val="002E0A1A"/>
    <w:rsid w:val="00301EB3"/>
    <w:rsid w:val="0032069B"/>
    <w:rsid w:val="00321ACA"/>
    <w:rsid w:val="0032312D"/>
    <w:rsid w:val="00323161"/>
    <w:rsid w:val="00326209"/>
    <w:rsid w:val="003278FC"/>
    <w:rsid w:val="0033736B"/>
    <w:rsid w:val="003575E2"/>
    <w:rsid w:val="00372C3C"/>
    <w:rsid w:val="00373D1B"/>
    <w:rsid w:val="00380AD2"/>
    <w:rsid w:val="003A3FC1"/>
    <w:rsid w:val="003C05D3"/>
    <w:rsid w:val="003D68F0"/>
    <w:rsid w:val="003F61A7"/>
    <w:rsid w:val="00403383"/>
    <w:rsid w:val="00405C83"/>
    <w:rsid w:val="00410AAF"/>
    <w:rsid w:val="00416F3B"/>
    <w:rsid w:val="004414C0"/>
    <w:rsid w:val="004421E0"/>
    <w:rsid w:val="004458D1"/>
    <w:rsid w:val="004479D8"/>
    <w:rsid w:val="00450B0A"/>
    <w:rsid w:val="00453B25"/>
    <w:rsid w:val="00454520"/>
    <w:rsid w:val="00456269"/>
    <w:rsid w:val="00456719"/>
    <w:rsid w:val="0047467C"/>
    <w:rsid w:val="004915B3"/>
    <w:rsid w:val="00496FB8"/>
    <w:rsid w:val="004A6EE6"/>
    <w:rsid w:val="004C43AC"/>
    <w:rsid w:val="004E4375"/>
    <w:rsid w:val="004F0C48"/>
    <w:rsid w:val="00501859"/>
    <w:rsid w:val="00507761"/>
    <w:rsid w:val="00507C7A"/>
    <w:rsid w:val="00521403"/>
    <w:rsid w:val="005303B9"/>
    <w:rsid w:val="005407A8"/>
    <w:rsid w:val="005429D0"/>
    <w:rsid w:val="00542B9C"/>
    <w:rsid w:val="00550BEC"/>
    <w:rsid w:val="005815A7"/>
    <w:rsid w:val="005D7AD0"/>
    <w:rsid w:val="005E1069"/>
    <w:rsid w:val="005E4D6C"/>
    <w:rsid w:val="005F1BB2"/>
    <w:rsid w:val="00616271"/>
    <w:rsid w:val="00625180"/>
    <w:rsid w:val="00647D73"/>
    <w:rsid w:val="00651D26"/>
    <w:rsid w:val="006563D5"/>
    <w:rsid w:val="0066398B"/>
    <w:rsid w:val="006674B8"/>
    <w:rsid w:val="00677696"/>
    <w:rsid w:val="00695696"/>
    <w:rsid w:val="006A7246"/>
    <w:rsid w:val="006B5C24"/>
    <w:rsid w:val="007760A5"/>
    <w:rsid w:val="007835FE"/>
    <w:rsid w:val="007841FA"/>
    <w:rsid w:val="00794A2D"/>
    <w:rsid w:val="00796276"/>
    <w:rsid w:val="007B35B8"/>
    <w:rsid w:val="007B4185"/>
    <w:rsid w:val="007C5D43"/>
    <w:rsid w:val="007C6FF3"/>
    <w:rsid w:val="007C71D6"/>
    <w:rsid w:val="007D07CC"/>
    <w:rsid w:val="007F0412"/>
    <w:rsid w:val="007F31F6"/>
    <w:rsid w:val="007F465E"/>
    <w:rsid w:val="007F7F0B"/>
    <w:rsid w:val="00802854"/>
    <w:rsid w:val="00841B56"/>
    <w:rsid w:val="00845C01"/>
    <w:rsid w:val="00856EA9"/>
    <w:rsid w:val="00864DA8"/>
    <w:rsid w:val="00864F71"/>
    <w:rsid w:val="00885A5D"/>
    <w:rsid w:val="008947F6"/>
    <w:rsid w:val="008A7F95"/>
    <w:rsid w:val="008B6635"/>
    <w:rsid w:val="00910121"/>
    <w:rsid w:val="00920B6B"/>
    <w:rsid w:val="00930A84"/>
    <w:rsid w:val="00940D88"/>
    <w:rsid w:val="0095075A"/>
    <w:rsid w:val="00950AB6"/>
    <w:rsid w:val="009617B2"/>
    <w:rsid w:val="00971883"/>
    <w:rsid w:val="009A3871"/>
    <w:rsid w:val="009B17FC"/>
    <w:rsid w:val="009B2772"/>
    <w:rsid w:val="009B76E6"/>
    <w:rsid w:val="00A00899"/>
    <w:rsid w:val="00A02631"/>
    <w:rsid w:val="00A036E2"/>
    <w:rsid w:val="00A04384"/>
    <w:rsid w:val="00A070E2"/>
    <w:rsid w:val="00A16539"/>
    <w:rsid w:val="00A277AB"/>
    <w:rsid w:val="00A35053"/>
    <w:rsid w:val="00A351FA"/>
    <w:rsid w:val="00A63271"/>
    <w:rsid w:val="00A76D57"/>
    <w:rsid w:val="00A80F1B"/>
    <w:rsid w:val="00A83E6A"/>
    <w:rsid w:val="00A90AA6"/>
    <w:rsid w:val="00A94F09"/>
    <w:rsid w:val="00AA2E2B"/>
    <w:rsid w:val="00AA703E"/>
    <w:rsid w:val="00AA76D2"/>
    <w:rsid w:val="00AB37C8"/>
    <w:rsid w:val="00AD263D"/>
    <w:rsid w:val="00AD69A4"/>
    <w:rsid w:val="00AF3EE6"/>
    <w:rsid w:val="00B22812"/>
    <w:rsid w:val="00B43803"/>
    <w:rsid w:val="00B56ADD"/>
    <w:rsid w:val="00B73770"/>
    <w:rsid w:val="00B73DB8"/>
    <w:rsid w:val="00B8489E"/>
    <w:rsid w:val="00BA4A53"/>
    <w:rsid w:val="00BA6AC4"/>
    <w:rsid w:val="00BA79FC"/>
    <w:rsid w:val="00BC5172"/>
    <w:rsid w:val="00BC7AB0"/>
    <w:rsid w:val="00BD0000"/>
    <w:rsid w:val="00BD0715"/>
    <w:rsid w:val="00BD221E"/>
    <w:rsid w:val="00BE0058"/>
    <w:rsid w:val="00BE0FB1"/>
    <w:rsid w:val="00BE0FD3"/>
    <w:rsid w:val="00BE6171"/>
    <w:rsid w:val="00BE6452"/>
    <w:rsid w:val="00BF4732"/>
    <w:rsid w:val="00BF5752"/>
    <w:rsid w:val="00C00CAF"/>
    <w:rsid w:val="00C2004F"/>
    <w:rsid w:val="00C24296"/>
    <w:rsid w:val="00C362AA"/>
    <w:rsid w:val="00C76A82"/>
    <w:rsid w:val="00C816EB"/>
    <w:rsid w:val="00C87461"/>
    <w:rsid w:val="00C91569"/>
    <w:rsid w:val="00CA7D1A"/>
    <w:rsid w:val="00CC036C"/>
    <w:rsid w:val="00CF23F1"/>
    <w:rsid w:val="00CF5D4B"/>
    <w:rsid w:val="00D00F3C"/>
    <w:rsid w:val="00D039F4"/>
    <w:rsid w:val="00D044ED"/>
    <w:rsid w:val="00D16329"/>
    <w:rsid w:val="00D3533F"/>
    <w:rsid w:val="00D51C69"/>
    <w:rsid w:val="00D55819"/>
    <w:rsid w:val="00D6231A"/>
    <w:rsid w:val="00D82D97"/>
    <w:rsid w:val="00DA2D76"/>
    <w:rsid w:val="00DB082B"/>
    <w:rsid w:val="00DE37F1"/>
    <w:rsid w:val="00DE3CD2"/>
    <w:rsid w:val="00DF008B"/>
    <w:rsid w:val="00DF5938"/>
    <w:rsid w:val="00E1480D"/>
    <w:rsid w:val="00E32A0C"/>
    <w:rsid w:val="00E35B1C"/>
    <w:rsid w:val="00E37D39"/>
    <w:rsid w:val="00E42B65"/>
    <w:rsid w:val="00E624BA"/>
    <w:rsid w:val="00E707E5"/>
    <w:rsid w:val="00E9776E"/>
    <w:rsid w:val="00EA0CD9"/>
    <w:rsid w:val="00EA7162"/>
    <w:rsid w:val="00EB71CF"/>
    <w:rsid w:val="00EC10B8"/>
    <w:rsid w:val="00ED002D"/>
    <w:rsid w:val="00ED7AA7"/>
    <w:rsid w:val="00EE25B6"/>
    <w:rsid w:val="00EE590A"/>
    <w:rsid w:val="00F00675"/>
    <w:rsid w:val="00F111ED"/>
    <w:rsid w:val="00F2620A"/>
    <w:rsid w:val="00F42F33"/>
    <w:rsid w:val="00F5007A"/>
    <w:rsid w:val="00F639B0"/>
    <w:rsid w:val="00F64B84"/>
    <w:rsid w:val="00F67D3A"/>
    <w:rsid w:val="00F71E7E"/>
    <w:rsid w:val="00F75ACE"/>
    <w:rsid w:val="00F9529B"/>
    <w:rsid w:val="00FB7185"/>
    <w:rsid w:val="00FD0857"/>
    <w:rsid w:val="00FD36FB"/>
    <w:rsid w:val="00FE05FE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4BA"/>
  </w:style>
  <w:style w:type="character" w:styleId="a4">
    <w:name w:val="Strong"/>
    <w:basedOn w:val="a0"/>
    <w:qFormat/>
    <w:rsid w:val="00E624BA"/>
    <w:rPr>
      <w:b/>
      <w:bCs/>
    </w:rPr>
  </w:style>
  <w:style w:type="character" w:styleId="a5">
    <w:name w:val="Emphasis"/>
    <w:basedOn w:val="a0"/>
    <w:uiPriority w:val="20"/>
    <w:qFormat/>
    <w:rsid w:val="00E624BA"/>
    <w:rPr>
      <w:i/>
      <w:iCs/>
    </w:rPr>
  </w:style>
  <w:style w:type="paragraph" w:styleId="a6">
    <w:name w:val="List Paragraph"/>
    <w:basedOn w:val="a"/>
    <w:uiPriority w:val="34"/>
    <w:qFormat/>
    <w:rsid w:val="00625180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201C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01C2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01C2A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6563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563D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563D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63D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563D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5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63D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5D7AD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F24ED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F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75ACE"/>
  </w:style>
  <w:style w:type="paragraph" w:styleId="af5">
    <w:name w:val="footer"/>
    <w:basedOn w:val="a"/>
    <w:link w:val="af6"/>
    <w:uiPriority w:val="99"/>
    <w:unhideWhenUsed/>
    <w:rsid w:val="00F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75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4BA"/>
  </w:style>
  <w:style w:type="character" w:styleId="a4">
    <w:name w:val="Strong"/>
    <w:basedOn w:val="a0"/>
    <w:qFormat/>
    <w:rsid w:val="00E624BA"/>
    <w:rPr>
      <w:b/>
      <w:bCs/>
    </w:rPr>
  </w:style>
  <w:style w:type="character" w:styleId="a5">
    <w:name w:val="Emphasis"/>
    <w:basedOn w:val="a0"/>
    <w:uiPriority w:val="20"/>
    <w:qFormat/>
    <w:rsid w:val="00E624BA"/>
    <w:rPr>
      <w:i/>
      <w:iCs/>
    </w:rPr>
  </w:style>
  <w:style w:type="paragraph" w:styleId="a6">
    <w:name w:val="List Paragraph"/>
    <w:basedOn w:val="a"/>
    <w:uiPriority w:val="34"/>
    <w:qFormat/>
    <w:rsid w:val="00625180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201C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01C2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01C2A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6563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563D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563D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63D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563D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5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63D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5D7AD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F24ED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F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75ACE"/>
  </w:style>
  <w:style w:type="paragraph" w:styleId="af5">
    <w:name w:val="footer"/>
    <w:basedOn w:val="a"/>
    <w:link w:val="af6"/>
    <w:uiPriority w:val="99"/>
    <w:unhideWhenUsed/>
    <w:rsid w:val="00F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7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1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ritishcolumbia.compareschoolrankings.org/SchoolsCompare.aspx?schooltype=secondary&amp;iid=1" TargetMode="External"/><Relationship Id="rId18" Type="http://schemas.openxmlformats.org/officeDocument/2006/relationships/hyperlink" Target="http://www.schooldigger.com/go/LA/city/Loisiana/search.aspx?level=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schooldigger.com/go/VA/schoolrank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ritishcolumbia.compareschoolrankings.org/secondary/SchoolsByRankLocationName.asp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raserinstitute.org/report-cards/school-performance/overview.aspx" TargetMode="External"/><Relationship Id="rId14" Type="http://schemas.openxmlformats.org/officeDocument/2006/relationships/hyperlink" Target="http://www.schooldigger.com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reg-observatory.org/" TargetMode="External"/><Relationship Id="rId1" Type="http://schemas.openxmlformats.org/officeDocument/2006/relationships/hyperlink" Target="http://www.rtc-edu.ru/trainings/seminars/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94FA-AF20-4AEF-9A2C-B17A98EE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2844</Words>
  <Characters>18633</Characters>
  <Application>Microsoft Office Word</Application>
  <DocSecurity>0</DocSecurity>
  <Lines>582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2013-06-09T19:06:00Z</dcterms:created>
  <dcterms:modified xsi:type="dcterms:W3CDTF">2013-06-11T07:41:00Z</dcterms:modified>
</cp:coreProperties>
</file>