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49" w:rsidRDefault="00EC3A49">
      <w:r>
        <w:rPr>
          <w:rFonts w:ascii="Arial" w:hAnsi="Arial" w:cs="Arial"/>
          <w:noProof/>
          <w:color w:val="975AA7"/>
          <w:lang w:eastAsia="ru-RU"/>
        </w:rPr>
        <w:drawing>
          <wp:inline distT="0" distB="0" distL="0" distR="0">
            <wp:extent cx="5940425" cy="762598"/>
            <wp:effectExtent l="0" t="0" r="3175" b="0"/>
            <wp:docPr id="2" name="Рисунок 2" descr="http://www.ug.ru/images/kittens/podpiska%201000x100.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g.ru/images/kittens/podpiska%201000x100.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62598"/>
                    </a:xfrm>
                    <a:prstGeom prst="rect">
                      <a:avLst/>
                    </a:prstGeom>
                    <a:noFill/>
                    <a:ln>
                      <a:noFill/>
                    </a:ln>
                  </pic:spPr>
                </pic:pic>
              </a:graphicData>
            </a:graphic>
          </wp:inline>
        </w:drawing>
      </w:r>
    </w:p>
    <w:tbl>
      <w:tblPr>
        <w:tblW w:w="12356" w:type="dxa"/>
        <w:tblCellSpacing w:w="0" w:type="dxa"/>
        <w:tblCellMar>
          <w:left w:w="0" w:type="dxa"/>
          <w:right w:w="0" w:type="dxa"/>
        </w:tblCellMar>
        <w:tblLook w:val="04A0" w:firstRow="1" w:lastRow="0" w:firstColumn="1" w:lastColumn="0" w:noHBand="0" w:noVBand="1"/>
      </w:tblPr>
      <w:tblGrid>
        <w:gridCol w:w="9356"/>
        <w:gridCol w:w="3000"/>
      </w:tblGrid>
      <w:tr w:rsidR="00EC3A49" w:rsidRPr="00EC3A49" w:rsidTr="00EC3A49">
        <w:trPr>
          <w:gridAfter w:val="1"/>
          <w:wAfter w:w="3000" w:type="dxa"/>
          <w:tblCellSpacing w:w="0" w:type="dxa"/>
        </w:trPr>
        <w:tc>
          <w:tcPr>
            <w:tcW w:w="9356" w:type="dxa"/>
            <w:vAlign w:val="center"/>
            <w:hideMark/>
          </w:tcPr>
          <w:p w:rsidR="00EC3A49" w:rsidRDefault="00EC3A49" w:rsidP="00EC3A49">
            <w:pPr>
              <w:spacing w:before="75" w:after="75" w:line="240" w:lineRule="auto"/>
              <w:outlineLvl w:val="1"/>
              <w:rPr>
                <w:rFonts w:ascii="Georgia" w:eastAsia="Times New Roman" w:hAnsi="Georgia" w:cs="Times New Roman"/>
                <w:color w:val="000000"/>
                <w:sz w:val="24"/>
                <w:szCs w:val="24"/>
                <w:lang w:eastAsia="ru-RU"/>
              </w:rPr>
            </w:pPr>
            <w:r w:rsidRPr="00EC3A49">
              <w:rPr>
                <w:rFonts w:ascii="Georgia" w:eastAsia="Times New Roman" w:hAnsi="Georgia" w:cs="Times New Roman"/>
                <w:color w:val="000000"/>
                <w:sz w:val="24"/>
                <w:szCs w:val="24"/>
                <w:lang w:eastAsia="ru-RU"/>
              </w:rPr>
              <w:t>«Учительская газета», №49 от 3 декабря 2013 года</w:t>
            </w:r>
          </w:p>
          <w:p w:rsidR="00EC3A49" w:rsidRPr="00EC3A49" w:rsidRDefault="00EC3A49" w:rsidP="00EC3A49">
            <w:pPr>
              <w:spacing w:before="75" w:after="75" w:line="240" w:lineRule="auto"/>
              <w:outlineLvl w:val="1"/>
              <w:rPr>
                <w:rFonts w:ascii="Georgia" w:eastAsia="Times New Roman" w:hAnsi="Georgia" w:cs="Times New Roman"/>
                <w:color w:val="000000"/>
                <w:sz w:val="24"/>
                <w:szCs w:val="24"/>
                <w:lang w:eastAsia="ru-RU"/>
              </w:rPr>
            </w:pPr>
            <w:hyperlink r:id="rId7" w:history="1">
              <w:r>
                <w:rPr>
                  <w:rStyle w:val="a3"/>
                </w:rPr>
                <w:t>http://www.ug.ru/archive/53744</w:t>
              </w:r>
            </w:hyperlink>
          </w:p>
        </w:tc>
      </w:tr>
      <w:tr w:rsidR="00EC3A49" w:rsidRPr="00EC3A49" w:rsidTr="00EC3A49">
        <w:trPr>
          <w:tblCellSpacing w:w="0" w:type="dxa"/>
        </w:trPr>
        <w:tc>
          <w:tcPr>
            <w:tcW w:w="12356" w:type="dxa"/>
            <w:gridSpan w:val="2"/>
            <w:vAlign w:val="center"/>
            <w:hideMark/>
          </w:tcPr>
          <w:p w:rsidR="00EC3A49" w:rsidRPr="00EC3A49" w:rsidRDefault="00EC3A49" w:rsidP="00EC3A49">
            <w:pPr>
              <w:spacing w:before="75" w:after="75" w:line="240" w:lineRule="auto"/>
              <w:outlineLvl w:val="1"/>
              <w:rPr>
                <w:rFonts w:ascii="Georgia" w:eastAsia="Times New Roman" w:hAnsi="Georgia" w:cs="Times New Roman"/>
                <w:color w:val="000000"/>
                <w:sz w:val="44"/>
                <w:szCs w:val="44"/>
                <w:lang w:eastAsia="ru-RU"/>
              </w:rPr>
            </w:pPr>
            <w:r w:rsidRPr="00EC3A49">
              <w:rPr>
                <w:rFonts w:ascii="Georgia" w:eastAsia="Times New Roman" w:hAnsi="Georgia" w:cs="Times New Roman"/>
                <w:color w:val="000000"/>
                <w:sz w:val="44"/>
                <w:szCs w:val="44"/>
                <w:lang w:eastAsia="ru-RU"/>
              </w:rPr>
              <w:t>Какой у вас уровень мышления?</w:t>
            </w:r>
          </w:p>
          <w:p w:rsidR="00EC3A49" w:rsidRPr="00EC3A49" w:rsidRDefault="00EC3A49" w:rsidP="00EC3A49">
            <w:pPr>
              <w:spacing w:before="75" w:after="300" w:line="240" w:lineRule="auto"/>
              <w:outlineLvl w:val="3"/>
              <w:rPr>
                <w:rFonts w:ascii="Georgia" w:eastAsia="Times New Roman" w:hAnsi="Georgia" w:cs="Times New Roman"/>
                <w:color w:val="000000"/>
                <w:sz w:val="24"/>
                <w:szCs w:val="24"/>
                <w:lang w:eastAsia="ru-RU"/>
              </w:rPr>
            </w:pPr>
            <w:r w:rsidRPr="00EC3A49">
              <w:rPr>
                <w:rFonts w:ascii="Georgia" w:eastAsia="Times New Roman" w:hAnsi="Georgia" w:cs="Times New Roman"/>
                <w:color w:val="000000"/>
                <w:sz w:val="24"/>
                <w:szCs w:val="24"/>
                <w:lang w:eastAsia="ru-RU"/>
              </w:rPr>
              <w:t>Модели оценки индивидуального прогресса выявляют настоящих отличников</w:t>
            </w:r>
          </w:p>
          <w:p w:rsidR="00EC3A49" w:rsidRPr="00EC3A49" w:rsidRDefault="00EC3A49" w:rsidP="00EC3A49">
            <w:pPr>
              <w:spacing w:after="150" w:line="240" w:lineRule="auto"/>
              <w:rPr>
                <w:rFonts w:ascii="Georgia" w:eastAsia="Times New Roman" w:hAnsi="Georgia" w:cs="Times New Roman"/>
                <w:color w:val="000000"/>
                <w:sz w:val="24"/>
                <w:szCs w:val="24"/>
                <w:lang w:val="en-US" w:eastAsia="ru-RU"/>
              </w:rPr>
            </w:pPr>
            <w:hyperlink r:id="rId8" w:tgtFrame="_blank" w:tooltip="View more services" w:history="1">
              <w:r w:rsidRPr="00EC3A49">
                <w:rPr>
                  <w:rFonts w:ascii="Georgia" w:eastAsia="Times New Roman" w:hAnsi="Georgia" w:cs="Times New Roman"/>
                  <w:b/>
                  <w:bCs/>
                  <w:color w:val="333333"/>
                  <w:sz w:val="17"/>
                  <w:szCs w:val="17"/>
                  <w:bdr w:val="none" w:sz="0" w:space="0" w:color="auto" w:frame="1"/>
                  <w:lang w:val="en-US" w:eastAsia="ru-RU"/>
                </w:rPr>
                <w:t>0</w:t>
              </w:r>
            </w:hyperlink>
          </w:p>
        </w:tc>
      </w:tr>
      <w:tr w:rsidR="00EC3A49" w:rsidRPr="00EC3A49" w:rsidTr="00EC3A49">
        <w:trPr>
          <w:tblCellSpacing w:w="0" w:type="dxa"/>
        </w:trPr>
        <w:tc>
          <w:tcPr>
            <w:tcW w:w="9356" w:type="dxa"/>
            <w:tcMar>
              <w:top w:w="0" w:type="dxa"/>
              <w:left w:w="0" w:type="dxa"/>
              <w:bottom w:w="0" w:type="dxa"/>
              <w:right w:w="150" w:type="dxa"/>
            </w:tcMar>
            <w:hideMark/>
          </w:tcPr>
          <w:p w:rsidR="00EC3A49" w:rsidRPr="00EC3A49" w:rsidRDefault="00EC3A49" w:rsidP="00EC3A49">
            <w:pPr>
              <w:spacing w:after="0" w:line="240" w:lineRule="auto"/>
              <w:jc w:val="both"/>
              <w:rPr>
                <w:rFonts w:ascii="Georgia" w:eastAsia="Times New Roman" w:hAnsi="Georgia" w:cs="Times New Roman"/>
                <w:i/>
                <w:iCs/>
                <w:color w:val="000000"/>
                <w:sz w:val="24"/>
                <w:szCs w:val="24"/>
                <w:lang w:eastAsia="ru-RU"/>
              </w:rPr>
            </w:pPr>
            <w:r w:rsidRPr="00EC3A49">
              <w:rPr>
                <w:rFonts w:ascii="Georgia" w:eastAsia="Times New Roman" w:hAnsi="Georgia" w:cs="Times New Roman"/>
                <w:i/>
                <w:iCs/>
                <w:color w:val="000000"/>
                <w:sz w:val="24"/>
                <w:szCs w:val="24"/>
                <w:lang w:eastAsia="ru-RU"/>
              </w:rPr>
              <w:t xml:space="preserve">Российский тренинговый центр Института управления образованием РАО уже не первый год проводит свои </w:t>
            </w:r>
            <w:proofErr w:type="spellStart"/>
            <w:r w:rsidRPr="00EC3A49">
              <w:rPr>
                <w:rFonts w:ascii="Georgia" w:eastAsia="Times New Roman" w:hAnsi="Georgia" w:cs="Times New Roman"/>
                <w:i/>
                <w:iCs/>
                <w:color w:val="000000"/>
                <w:sz w:val="24"/>
                <w:szCs w:val="24"/>
                <w:lang w:eastAsia="ru-RU"/>
              </w:rPr>
              <w:t>вебинары</w:t>
            </w:r>
            <w:proofErr w:type="spellEnd"/>
            <w:r w:rsidRPr="00EC3A49">
              <w:rPr>
                <w:rFonts w:ascii="Georgia" w:eastAsia="Times New Roman" w:hAnsi="Georgia" w:cs="Times New Roman"/>
                <w:i/>
                <w:iCs/>
                <w:color w:val="000000"/>
                <w:sz w:val="24"/>
                <w:szCs w:val="24"/>
                <w:lang w:eastAsia="ru-RU"/>
              </w:rPr>
              <w:t xml:space="preserve">. Эта форма взаимодействия с образовательным сообществом стала для РТЦ одной из основных. Каждый месяц новая актуальная тема, из раза в раз сотни внимательных слушателей - от рядовых учителей до управленцев министерского уровня. Как построить модель индивидуального прогресса учащихся? Как внедрить ее в школьную систему оценки качества образования? На что могут повлиять результаты такого исследования? Эти и другие вопросы были затронуты в ходе обсуждения темы очередного </w:t>
            </w:r>
            <w:proofErr w:type="spellStart"/>
            <w:r w:rsidRPr="00EC3A49">
              <w:rPr>
                <w:rFonts w:ascii="Georgia" w:eastAsia="Times New Roman" w:hAnsi="Georgia" w:cs="Times New Roman"/>
                <w:i/>
                <w:iCs/>
                <w:color w:val="000000"/>
                <w:sz w:val="24"/>
                <w:szCs w:val="24"/>
                <w:lang w:eastAsia="ru-RU"/>
              </w:rPr>
              <w:t>вебинара</w:t>
            </w:r>
            <w:proofErr w:type="spellEnd"/>
            <w:r w:rsidRPr="00EC3A49">
              <w:rPr>
                <w:rFonts w:ascii="Georgia" w:eastAsia="Times New Roman" w:hAnsi="Georgia" w:cs="Times New Roman"/>
                <w:i/>
                <w:iCs/>
                <w:color w:val="000000"/>
                <w:sz w:val="24"/>
                <w:szCs w:val="24"/>
                <w:lang w:eastAsia="ru-RU"/>
              </w:rPr>
              <w:t xml:space="preserve"> РТЦ «Как оценивать индивидуальный прогресс ученика?».</w:t>
            </w:r>
          </w:p>
        </w:tc>
        <w:tc>
          <w:tcPr>
            <w:tcW w:w="3000" w:type="dxa"/>
            <w:tcMar>
              <w:top w:w="0" w:type="dxa"/>
              <w:left w:w="0" w:type="dxa"/>
              <w:bottom w:w="0" w:type="dxa"/>
              <w:right w:w="150" w:type="dxa"/>
            </w:tcMar>
            <w:vAlign w:val="center"/>
            <w:hideMark/>
          </w:tcPr>
          <w:p w:rsidR="00EC3A49" w:rsidRPr="00EC3A49" w:rsidRDefault="00EC3A49" w:rsidP="00EC3A49">
            <w:pPr>
              <w:spacing w:after="0" w:line="240" w:lineRule="auto"/>
              <w:jc w:val="right"/>
              <w:rPr>
                <w:rFonts w:ascii="Arial" w:eastAsia="Times New Roman" w:hAnsi="Arial" w:cs="Arial"/>
                <w:color w:val="999999"/>
                <w:sz w:val="16"/>
                <w:szCs w:val="16"/>
                <w:lang w:eastAsia="ru-RU"/>
              </w:rPr>
            </w:pPr>
            <w:hyperlink r:id="rId9" w:history="1">
              <w:r w:rsidRPr="00EC3A49">
                <w:rPr>
                  <w:rFonts w:ascii="Arial" w:eastAsia="Times New Roman" w:hAnsi="Arial" w:cs="Arial"/>
                  <w:b/>
                  <w:bCs/>
                  <w:color w:val="333333"/>
                  <w:sz w:val="16"/>
                  <w:szCs w:val="16"/>
                  <w:lang w:eastAsia="ru-RU"/>
                </w:rPr>
                <w:t>Нина Лидина</w:t>
              </w:r>
            </w:hyperlink>
          </w:p>
        </w:tc>
      </w:tr>
    </w:tbl>
    <w:p w:rsidR="00EC3A49" w:rsidRDefault="00EC3A49" w:rsidP="00EC3A49">
      <w:pPr>
        <w:spacing w:after="0" w:line="240" w:lineRule="auto"/>
        <w:jc w:val="both"/>
        <w:rPr>
          <w:rFonts w:ascii="Georgia" w:eastAsia="Times New Roman" w:hAnsi="Georgia" w:cs="Times New Roman"/>
          <w:b/>
          <w:bCs/>
          <w:color w:val="000000"/>
          <w:sz w:val="24"/>
          <w:szCs w:val="24"/>
          <w:lang w:eastAsia="ru-RU"/>
        </w:rPr>
      </w:pPr>
    </w:p>
    <w:p w:rsidR="00EC3A49" w:rsidRDefault="00EC3A49" w:rsidP="00EC3A49">
      <w:pPr>
        <w:spacing w:after="0" w:line="240" w:lineRule="auto"/>
        <w:jc w:val="both"/>
        <w:rPr>
          <w:rFonts w:ascii="Georgia" w:eastAsia="Times New Roman" w:hAnsi="Georgia" w:cs="Times New Roman"/>
          <w:color w:val="000000"/>
          <w:sz w:val="24"/>
          <w:szCs w:val="24"/>
          <w:lang w:eastAsia="ru-RU"/>
        </w:rPr>
      </w:pPr>
      <w:r w:rsidRPr="00EC3A49">
        <w:rPr>
          <w:rFonts w:ascii="Georgia" w:eastAsia="Times New Roman" w:hAnsi="Georgia" w:cs="Times New Roman"/>
          <w:b/>
          <w:bCs/>
          <w:color w:val="000000"/>
          <w:sz w:val="24"/>
          <w:szCs w:val="24"/>
          <w:lang w:eastAsia="ru-RU"/>
        </w:rPr>
        <w:t>Контролировать или поддерживать?</w:t>
      </w:r>
    </w:p>
    <w:p w:rsidR="00EC3A49" w:rsidRDefault="00EC3A49" w:rsidP="00EC3A49">
      <w:pPr>
        <w:spacing w:after="0" w:line="240" w:lineRule="auto"/>
        <w:jc w:val="both"/>
        <w:rPr>
          <w:rFonts w:ascii="Georgia" w:eastAsia="Times New Roman" w:hAnsi="Georgia" w:cs="Times New Roman"/>
          <w:color w:val="000000"/>
          <w:sz w:val="24"/>
          <w:szCs w:val="24"/>
          <w:lang w:eastAsia="ru-RU"/>
        </w:rPr>
      </w:pPr>
      <w:r w:rsidRPr="00EC3A49">
        <w:rPr>
          <w:rFonts w:ascii="Georgia" w:eastAsia="Times New Roman" w:hAnsi="Georgia" w:cs="Times New Roman"/>
          <w:color w:val="000000"/>
          <w:sz w:val="24"/>
          <w:szCs w:val="24"/>
          <w:lang w:eastAsia="ru-RU"/>
        </w:rPr>
        <w:t xml:space="preserve">В нашей стране, по словам научного руководителя Российского тренингового центра ИУО РАО Виктора </w:t>
      </w:r>
      <w:proofErr w:type="spellStart"/>
      <w:r w:rsidRPr="00EC3A49">
        <w:rPr>
          <w:rFonts w:ascii="Georgia" w:eastAsia="Times New Roman" w:hAnsi="Georgia" w:cs="Times New Roman"/>
          <w:color w:val="000000"/>
          <w:sz w:val="24"/>
          <w:szCs w:val="24"/>
          <w:lang w:eastAsia="ru-RU"/>
        </w:rPr>
        <w:t>Болотова</w:t>
      </w:r>
      <w:proofErr w:type="spellEnd"/>
      <w:r w:rsidRPr="00EC3A49">
        <w:rPr>
          <w:rFonts w:ascii="Georgia" w:eastAsia="Times New Roman" w:hAnsi="Georgia" w:cs="Times New Roman"/>
          <w:color w:val="000000"/>
          <w:sz w:val="24"/>
          <w:szCs w:val="24"/>
          <w:lang w:eastAsia="ru-RU"/>
        </w:rPr>
        <w:t xml:space="preserve">, разговор обычно идет о трех составляющих оценки общего образования - это экзамены - их в обществе и СМИ обсуждают почти непрерывно; мониторинги, на которые в последнее время начали обращать особое внимание. Важную составляющую триады - </w:t>
      </w:r>
      <w:proofErr w:type="spellStart"/>
      <w:r w:rsidRPr="00EC3A49">
        <w:rPr>
          <w:rFonts w:ascii="Georgia" w:eastAsia="Times New Roman" w:hAnsi="Georgia" w:cs="Times New Roman"/>
          <w:color w:val="000000"/>
          <w:sz w:val="24"/>
          <w:szCs w:val="24"/>
          <w:lang w:eastAsia="ru-RU"/>
        </w:rPr>
        <w:t>внутриклассную</w:t>
      </w:r>
      <w:proofErr w:type="spellEnd"/>
      <w:r w:rsidRPr="00EC3A49">
        <w:rPr>
          <w:rFonts w:ascii="Georgia" w:eastAsia="Times New Roman" w:hAnsi="Georgia" w:cs="Times New Roman"/>
          <w:color w:val="000000"/>
          <w:sz w:val="24"/>
          <w:szCs w:val="24"/>
          <w:lang w:eastAsia="ru-RU"/>
        </w:rPr>
        <w:t xml:space="preserve"> и </w:t>
      </w:r>
      <w:proofErr w:type="spellStart"/>
      <w:r w:rsidRPr="00EC3A49">
        <w:rPr>
          <w:rFonts w:ascii="Georgia" w:eastAsia="Times New Roman" w:hAnsi="Georgia" w:cs="Times New Roman"/>
          <w:color w:val="000000"/>
          <w:sz w:val="24"/>
          <w:szCs w:val="24"/>
          <w:lang w:eastAsia="ru-RU"/>
        </w:rPr>
        <w:t>внутришкольную</w:t>
      </w:r>
      <w:proofErr w:type="spellEnd"/>
      <w:r w:rsidRPr="00EC3A49">
        <w:rPr>
          <w:rFonts w:ascii="Georgia" w:eastAsia="Times New Roman" w:hAnsi="Georgia" w:cs="Times New Roman"/>
          <w:color w:val="000000"/>
          <w:sz w:val="24"/>
          <w:szCs w:val="24"/>
          <w:lang w:eastAsia="ru-RU"/>
        </w:rPr>
        <w:t xml:space="preserve"> оценку - в силу ее специфики затрагивают пока меньше всего. Тем не </w:t>
      </w:r>
      <w:proofErr w:type="gramStart"/>
      <w:r w:rsidRPr="00EC3A49">
        <w:rPr>
          <w:rFonts w:ascii="Georgia" w:eastAsia="Times New Roman" w:hAnsi="Georgia" w:cs="Times New Roman"/>
          <w:color w:val="000000"/>
          <w:sz w:val="24"/>
          <w:szCs w:val="24"/>
          <w:lang w:eastAsia="ru-RU"/>
        </w:rPr>
        <w:t>менее</w:t>
      </w:r>
      <w:proofErr w:type="gramEnd"/>
      <w:r w:rsidRPr="00EC3A49">
        <w:rPr>
          <w:rFonts w:ascii="Georgia" w:eastAsia="Times New Roman" w:hAnsi="Georgia" w:cs="Times New Roman"/>
          <w:color w:val="000000"/>
          <w:sz w:val="24"/>
          <w:szCs w:val="24"/>
          <w:lang w:eastAsia="ru-RU"/>
        </w:rPr>
        <w:t xml:space="preserve"> главный вопрос здесь не в том, что мы можем измерять, а зачем мы это делаем. Некоторые регионы, как отметил Виктор </w:t>
      </w:r>
      <w:proofErr w:type="spellStart"/>
      <w:r w:rsidRPr="00EC3A49">
        <w:rPr>
          <w:rFonts w:ascii="Georgia" w:eastAsia="Times New Roman" w:hAnsi="Georgia" w:cs="Times New Roman"/>
          <w:color w:val="000000"/>
          <w:sz w:val="24"/>
          <w:szCs w:val="24"/>
          <w:lang w:eastAsia="ru-RU"/>
        </w:rPr>
        <w:t>Болотов</w:t>
      </w:r>
      <w:proofErr w:type="spellEnd"/>
      <w:r w:rsidRPr="00EC3A49">
        <w:rPr>
          <w:rFonts w:ascii="Georgia" w:eastAsia="Times New Roman" w:hAnsi="Georgia" w:cs="Times New Roman"/>
          <w:color w:val="000000"/>
          <w:sz w:val="24"/>
          <w:szCs w:val="24"/>
          <w:lang w:eastAsia="ru-RU"/>
        </w:rPr>
        <w:t xml:space="preserve">, стараются создать такое количество оценочных инструментов, что порой оно превышает сотню. И это не повод для гордости, а скорее шанс задуматься над тем, зачем их так много и как их результаты влияют на качество образования. Впрочем, не все участвуют в этой гонке за количеством. В Красноярске, который представлял главный докладчик </w:t>
      </w:r>
      <w:proofErr w:type="spellStart"/>
      <w:r w:rsidRPr="00EC3A49">
        <w:rPr>
          <w:rFonts w:ascii="Georgia" w:eastAsia="Times New Roman" w:hAnsi="Georgia" w:cs="Times New Roman"/>
          <w:color w:val="000000"/>
          <w:sz w:val="24"/>
          <w:szCs w:val="24"/>
          <w:lang w:eastAsia="ru-RU"/>
        </w:rPr>
        <w:t>вебинара</w:t>
      </w:r>
      <w:proofErr w:type="spellEnd"/>
      <w:r w:rsidRPr="00EC3A49">
        <w:rPr>
          <w:rFonts w:ascii="Georgia" w:eastAsia="Times New Roman" w:hAnsi="Georgia" w:cs="Times New Roman"/>
          <w:color w:val="000000"/>
          <w:sz w:val="24"/>
          <w:szCs w:val="24"/>
          <w:lang w:eastAsia="ru-RU"/>
        </w:rPr>
        <w:t>, работают грамотно и ставят перед собой совершенно определенные задачи.</w:t>
      </w:r>
      <w:r w:rsidRPr="00EC3A49">
        <w:rPr>
          <w:rFonts w:ascii="Georgia" w:eastAsia="Times New Roman" w:hAnsi="Georgia" w:cs="Times New Roman"/>
          <w:color w:val="000000"/>
          <w:sz w:val="24"/>
          <w:szCs w:val="24"/>
          <w:lang w:eastAsia="ru-RU"/>
        </w:rPr>
        <w:br/>
        <w:t xml:space="preserve">Заместитель директора КГКСУ «Центр оценки качества образования» Красноярска Любовь Рябинина начала доклад с типов оценки. На сегодняшний день их существует два: оценка-контроль и оценка-поддержка. Оценка-контроль предназначена для того, чтобы вышестоящая организация могла проверить, как идут дела в школе. Это привычно и понятно. Оценка-поддержка - новое явление. Это тот тип оценки, который способен изменить образование. Тем не </w:t>
      </w:r>
      <w:proofErr w:type="gramStart"/>
      <w:r w:rsidRPr="00EC3A49">
        <w:rPr>
          <w:rFonts w:ascii="Georgia" w:eastAsia="Times New Roman" w:hAnsi="Georgia" w:cs="Times New Roman"/>
          <w:color w:val="000000"/>
          <w:sz w:val="24"/>
          <w:szCs w:val="24"/>
          <w:lang w:eastAsia="ru-RU"/>
        </w:rPr>
        <w:t>менее</w:t>
      </w:r>
      <w:proofErr w:type="gramEnd"/>
      <w:r w:rsidRPr="00EC3A49">
        <w:rPr>
          <w:rFonts w:ascii="Georgia" w:eastAsia="Times New Roman" w:hAnsi="Georgia" w:cs="Times New Roman"/>
          <w:color w:val="000000"/>
          <w:sz w:val="24"/>
          <w:szCs w:val="24"/>
          <w:lang w:eastAsia="ru-RU"/>
        </w:rPr>
        <w:t xml:space="preserve"> при всей ее важности инструментов разработано пока немного.</w:t>
      </w:r>
      <w:r w:rsidRPr="00EC3A49">
        <w:rPr>
          <w:rFonts w:ascii="Georgia" w:eastAsia="Times New Roman" w:hAnsi="Georgia" w:cs="Times New Roman"/>
          <w:color w:val="000000"/>
          <w:sz w:val="24"/>
          <w:szCs w:val="24"/>
          <w:lang w:eastAsia="ru-RU"/>
        </w:rPr>
        <w:br/>
        <w:t xml:space="preserve">Целью оценки-контроля является наблюдение за работой учителей, информация о которой предназначена органам управления, чтобы принимать решения о поощрении или наказании. Круг тех, кого считают адресатом оценки-поддержки, шире - это и учащиеся, и родители. И опять же педагоги и администрация школы. В то же </w:t>
      </w:r>
      <w:proofErr w:type="gramStart"/>
      <w:r w:rsidRPr="00EC3A49">
        <w:rPr>
          <w:rFonts w:ascii="Georgia" w:eastAsia="Times New Roman" w:hAnsi="Georgia" w:cs="Times New Roman"/>
          <w:color w:val="000000"/>
          <w:sz w:val="24"/>
          <w:szCs w:val="24"/>
          <w:lang w:eastAsia="ru-RU"/>
        </w:rPr>
        <w:t>время</w:t>
      </w:r>
      <w:proofErr w:type="gramEnd"/>
      <w:r w:rsidRPr="00EC3A49">
        <w:rPr>
          <w:rFonts w:ascii="Georgia" w:eastAsia="Times New Roman" w:hAnsi="Georgia" w:cs="Times New Roman"/>
          <w:color w:val="000000"/>
          <w:sz w:val="24"/>
          <w:szCs w:val="24"/>
          <w:lang w:eastAsia="ru-RU"/>
        </w:rPr>
        <w:t xml:space="preserve"> если охват оценки-контроля позволяет провести тотальную проверку школы, оценка-поддержка более точный инструмент, способный </w:t>
      </w:r>
      <w:r w:rsidRPr="00EC3A49">
        <w:rPr>
          <w:rFonts w:ascii="Georgia" w:eastAsia="Times New Roman" w:hAnsi="Georgia" w:cs="Times New Roman"/>
          <w:color w:val="000000"/>
          <w:sz w:val="24"/>
          <w:szCs w:val="24"/>
          <w:lang w:eastAsia="ru-RU"/>
        </w:rPr>
        <w:lastRenderedPageBreak/>
        <w:t>изучить продвижение даже одного ученика.</w:t>
      </w:r>
      <w:r w:rsidRPr="00EC3A49">
        <w:rPr>
          <w:rFonts w:ascii="Georgia" w:eastAsia="Times New Roman" w:hAnsi="Georgia" w:cs="Times New Roman"/>
          <w:color w:val="000000"/>
          <w:sz w:val="24"/>
          <w:szCs w:val="24"/>
          <w:lang w:eastAsia="ru-RU"/>
        </w:rPr>
        <w:br/>
        <w:t xml:space="preserve">Пожалуй, главная характеристика оценки-поддержки состоит в том, что она </w:t>
      </w:r>
      <w:proofErr w:type="spellStart"/>
      <w:r w:rsidRPr="00EC3A49">
        <w:rPr>
          <w:rFonts w:ascii="Georgia" w:eastAsia="Times New Roman" w:hAnsi="Georgia" w:cs="Times New Roman"/>
          <w:color w:val="000000"/>
          <w:sz w:val="24"/>
          <w:szCs w:val="24"/>
          <w:lang w:eastAsia="ru-RU"/>
        </w:rPr>
        <w:t>прогностична</w:t>
      </w:r>
      <w:proofErr w:type="spellEnd"/>
      <w:r w:rsidRPr="00EC3A49">
        <w:rPr>
          <w:rFonts w:ascii="Georgia" w:eastAsia="Times New Roman" w:hAnsi="Georgia" w:cs="Times New Roman"/>
          <w:color w:val="000000"/>
          <w:sz w:val="24"/>
          <w:szCs w:val="24"/>
          <w:lang w:eastAsia="ru-RU"/>
        </w:rPr>
        <w:t>. Она дает понимание того, что случится в будущем в конкретной образовательной ситуации при определенных условиях. И в то же время она дает возможность планирования. Например, вместе с учащимся, который видит свою стартовую позицию, а благодаря педагогу может понять, к какому результату он придет через полгода. Это также важная специфика оценки-поддержки, поскольку учащийся рассматривается здесь не только как объект, но и как субъект, чего обычно не наблюдается в других подходах к оценке.</w:t>
      </w:r>
      <w:r w:rsidRPr="00EC3A49">
        <w:rPr>
          <w:rFonts w:ascii="Georgia" w:eastAsia="Times New Roman" w:hAnsi="Georgia" w:cs="Times New Roman"/>
          <w:color w:val="000000"/>
          <w:sz w:val="24"/>
          <w:szCs w:val="24"/>
          <w:lang w:eastAsia="ru-RU"/>
        </w:rPr>
        <w:br/>
        <w:t xml:space="preserve">Кроме того, мы часто говорим лишь о количественных характеристиках, например, оцениваем, сколько ребенок сделал ошибок сегодня, уменьшилось ли это количество на следующий день. Этот инструмент </w:t>
      </w:r>
      <w:proofErr w:type="gramStart"/>
      <w:r w:rsidRPr="00EC3A49">
        <w:rPr>
          <w:rFonts w:ascii="Georgia" w:eastAsia="Times New Roman" w:hAnsi="Georgia" w:cs="Times New Roman"/>
          <w:color w:val="000000"/>
          <w:sz w:val="24"/>
          <w:szCs w:val="24"/>
          <w:lang w:eastAsia="ru-RU"/>
        </w:rPr>
        <w:t>изучает</w:t>
      </w:r>
      <w:proofErr w:type="gramEnd"/>
      <w:r w:rsidRPr="00EC3A49">
        <w:rPr>
          <w:rFonts w:ascii="Georgia" w:eastAsia="Times New Roman" w:hAnsi="Georgia" w:cs="Times New Roman"/>
          <w:color w:val="000000"/>
          <w:sz w:val="24"/>
          <w:szCs w:val="24"/>
          <w:lang w:eastAsia="ru-RU"/>
        </w:rPr>
        <w:t xml:space="preserve"> в том числе и качественные характеристики продвижения ученика. Он показывает, как изменяется способ действия ребенка с предметным материалом.</w:t>
      </w:r>
      <w:r w:rsidRPr="00EC3A49">
        <w:rPr>
          <w:rFonts w:ascii="Georgia" w:eastAsia="Times New Roman" w:hAnsi="Georgia" w:cs="Times New Roman"/>
          <w:color w:val="000000"/>
          <w:sz w:val="24"/>
          <w:szCs w:val="24"/>
          <w:lang w:eastAsia="ru-RU"/>
        </w:rPr>
        <w:br/>
        <w:t>Подобная оценка должна проводиться как минимум раз в полгода. И ее результатом должно становиться обсуждение в учительской среде того, как изменить учебный процесс, чтобы успешные продолжили продвигаться, а о</w:t>
      </w:r>
      <w:r>
        <w:rPr>
          <w:rFonts w:ascii="Georgia" w:eastAsia="Times New Roman" w:hAnsi="Georgia" w:cs="Times New Roman"/>
          <w:color w:val="000000"/>
          <w:sz w:val="24"/>
          <w:szCs w:val="24"/>
          <w:lang w:eastAsia="ru-RU"/>
        </w:rPr>
        <w:t>стальные повысили свой уровень.</w:t>
      </w:r>
    </w:p>
    <w:p w:rsidR="00EC3A49" w:rsidRDefault="00EC3A49" w:rsidP="00EC3A49">
      <w:pPr>
        <w:spacing w:after="0" w:line="240" w:lineRule="auto"/>
        <w:jc w:val="both"/>
        <w:rPr>
          <w:rFonts w:ascii="Georgia" w:eastAsia="Times New Roman" w:hAnsi="Georgia" w:cs="Times New Roman"/>
          <w:color w:val="000000"/>
          <w:sz w:val="24"/>
          <w:szCs w:val="24"/>
          <w:lang w:eastAsia="ru-RU"/>
        </w:rPr>
      </w:pP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b/>
          <w:bCs/>
          <w:color w:val="000000"/>
          <w:sz w:val="24"/>
          <w:szCs w:val="24"/>
          <w:lang w:eastAsia="ru-RU"/>
        </w:rPr>
        <w:t xml:space="preserve">От общего к </w:t>
      </w:r>
      <w:proofErr w:type="gramStart"/>
      <w:r w:rsidRPr="00EC3A49">
        <w:rPr>
          <w:rFonts w:ascii="Georgia" w:eastAsia="Times New Roman" w:hAnsi="Georgia" w:cs="Times New Roman"/>
          <w:b/>
          <w:bCs/>
          <w:color w:val="000000"/>
          <w:sz w:val="24"/>
          <w:szCs w:val="24"/>
          <w:lang w:eastAsia="ru-RU"/>
        </w:rPr>
        <w:t>творческому</w:t>
      </w:r>
      <w:proofErr w:type="gramEnd"/>
    </w:p>
    <w:p w:rsidR="00EC3A49" w:rsidRDefault="00EC3A49" w:rsidP="00EC3A49">
      <w:pPr>
        <w:spacing w:after="0" w:line="240" w:lineRule="auto"/>
        <w:jc w:val="both"/>
        <w:rPr>
          <w:rFonts w:ascii="Georgia" w:eastAsia="Times New Roman" w:hAnsi="Georgia" w:cs="Times New Roman"/>
          <w:color w:val="000000"/>
          <w:sz w:val="24"/>
          <w:szCs w:val="24"/>
          <w:lang w:eastAsia="ru-RU"/>
        </w:rPr>
      </w:pPr>
      <w:r w:rsidRPr="00EC3A49">
        <w:rPr>
          <w:rFonts w:ascii="Georgia" w:eastAsia="Times New Roman" w:hAnsi="Georgia" w:cs="Times New Roman"/>
          <w:color w:val="000000"/>
          <w:sz w:val="24"/>
          <w:szCs w:val="24"/>
          <w:lang w:eastAsia="ru-RU"/>
        </w:rPr>
        <w:t>В основе оценки-поддержки лежит трехуровневая модель индивидуального прогресса учащихся. По словам доцента кафедры информационных технологий и непрерывного образования Сибирского федерального университета Оксаны Знаменской, каждый новый уровень освоения предмета в этой модели связан с новым уровнем мышления учащегося.</w:t>
      </w:r>
      <w:r w:rsidRPr="00EC3A49">
        <w:rPr>
          <w:rFonts w:ascii="Georgia" w:eastAsia="Times New Roman" w:hAnsi="Georgia" w:cs="Times New Roman"/>
          <w:color w:val="000000"/>
          <w:sz w:val="24"/>
          <w:szCs w:val="24"/>
          <w:lang w:eastAsia="ru-RU"/>
        </w:rPr>
        <w:br/>
        <w:t>Как педагог может увидеть процесс формирования мышления ученика? Только при решении задач. Если ученику легко дается решение стандартной задачи по стандартному образцу, значит, освоен первый уровень, и ребенок уже владеет общим смыслом и внешней формой культурного действия. При этом он обычно вспоминает, как его наставник решал похожую задачу на уроке, воспроизводит показанный им алгоритм. Но он может делать это осмысленно либо абсолютно слепо.</w:t>
      </w:r>
      <w:r w:rsidRPr="00EC3A49">
        <w:rPr>
          <w:rFonts w:ascii="Georgia" w:eastAsia="Times New Roman" w:hAnsi="Georgia" w:cs="Times New Roman"/>
          <w:color w:val="000000"/>
          <w:sz w:val="24"/>
          <w:szCs w:val="24"/>
          <w:lang w:eastAsia="ru-RU"/>
        </w:rPr>
        <w:br/>
        <w:t>- Бывает так, что дети, которые получают пятерки, работают именно на первом уровне, - заметила Любовь Рябинина. - Это становится горьким открытием для учителя.</w:t>
      </w:r>
      <w:r w:rsidRPr="00EC3A49">
        <w:rPr>
          <w:rFonts w:ascii="Georgia" w:eastAsia="Times New Roman" w:hAnsi="Georgia" w:cs="Times New Roman"/>
          <w:color w:val="000000"/>
          <w:sz w:val="24"/>
          <w:szCs w:val="24"/>
          <w:lang w:eastAsia="ru-RU"/>
        </w:rPr>
        <w:br/>
        <w:t>На втором уровне, который проверяет освоение существенного основания действия, задачи похожи на те, что были на первом, но они «зашумлены», в них добавлены дополнительные условия или изменена формулировка. И здесь мы видим тех, кто ориентируется при решении либо на правило, либо на общий способ решения задачи.</w:t>
      </w:r>
      <w:r w:rsidRPr="00EC3A49">
        <w:rPr>
          <w:rFonts w:ascii="Georgia" w:eastAsia="Times New Roman" w:hAnsi="Georgia" w:cs="Times New Roman"/>
          <w:color w:val="000000"/>
          <w:sz w:val="24"/>
          <w:szCs w:val="24"/>
          <w:lang w:eastAsia="ru-RU"/>
        </w:rPr>
        <w:br/>
        <w:t xml:space="preserve">Задачи третьего уровня, раскрывающие становление «культурной непосредственности действия», уже творческие, </w:t>
      </w:r>
      <w:proofErr w:type="gramStart"/>
      <w:r w:rsidRPr="00EC3A49">
        <w:rPr>
          <w:rFonts w:ascii="Georgia" w:eastAsia="Times New Roman" w:hAnsi="Georgia" w:cs="Times New Roman"/>
          <w:color w:val="000000"/>
          <w:sz w:val="24"/>
          <w:szCs w:val="24"/>
          <w:lang w:eastAsia="ru-RU"/>
        </w:rPr>
        <w:t>например</w:t>
      </w:r>
      <w:proofErr w:type="gramEnd"/>
      <w:r w:rsidRPr="00EC3A49">
        <w:rPr>
          <w:rFonts w:ascii="Georgia" w:eastAsia="Times New Roman" w:hAnsi="Georgia" w:cs="Times New Roman"/>
          <w:color w:val="000000"/>
          <w:sz w:val="24"/>
          <w:szCs w:val="24"/>
          <w:lang w:eastAsia="ru-RU"/>
        </w:rPr>
        <w:t xml:space="preserve"> в математике это уровень исследовательских задач. Здесь требуется видоизменить известный способ действия, чтобы он соответствовал новым условиям задачи. Так различают учащихся, ориентирующихся на общий способ действия или на ключевую идею.</w:t>
      </w:r>
      <w:r w:rsidRPr="00EC3A49">
        <w:rPr>
          <w:rFonts w:ascii="Georgia" w:eastAsia="Times New Roman" w:hAnsi="Georgia" w:cs="Times New Roman"/>
          <w:color w:val="000000"/>
          <w:sz w:val="24"/>
          <w:szCs w:val="24"/>
          <w:lang w:eastAsia="ru-RU"/>
        </w:rPr>
        <w:br/>
        <w:t>- Мы используем этот мониторинг с 2007 года как входной в 5-й класс, промежуточный в 6-м и 7-м классах, - рассказала директор гимназии №5 г. Чебоксары Инна Исаева. - В результате выявляются дети 3-го уровня мышления. Если оставить эту группу детей в режиме традиционного обучения, они теряют интерес к учебе. Именно эти дети в основном являются победителями олимпиад, если их не «засушить». Однако важно дать детям понять, что ни один уровень не является плохим или хорошим. Это особенность их мышления, которую нужно учесть педагогу, чтобы правильно подать материал.</w:t>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color w:val="000000"/>
          <w:sz w:val="24"/>
          <w:szCs w:val="24"/>
          <w:lang w:eastAsia="ru-RU"/>
        </w:rPr>
        <w:lastRenderedPageBreak/>
        <w:t xml:space="preserve">- И ни в коем случае администрация школы не должна ставить задачу - вывести детей на третий уровень, - развил мысль Виктор </w:t>
      </w:r>
      <w:proofErr w:type="spellStart"/>
      <w:r w:rsidRPr="00EC3A49">
        <w:rPr>
          <w:rFonts w:ascii="Georgia" w:eastAsia="Times New Roman" w:hAnsi="Georgia" w:cs="Times New Roman"/>
          <w:color w:val="000000"/>
          <w:sz w:val="24"/>
          <w:szCs w:val="24"/>
          <w:lang w:eastAsia="ru-RU"/>
        </w:rPr>
        <w:t>Болотов</w:t>
      </w:r>
      <w:proofErr w:type="spellEnd"/>
      <w:r w:rsidRPr="00EC3A49">
        <w:rPr>
          <w:rFonts w:ascii="Georgia" w:eastAsia="Times New Roman" w:hAnsi="Georgia" w:cs="Times New Roman"/>
          <w:color w:val="000000"/>
          <w:sz w:val="24"/>
          <w:szCs w:val="24"/>
          <w:lang w:eastAsia="ru-RU"/>
        </w:rPr>
        <w:t>. - Тогда вся идеология исследования рушится! Выявление определенного уровня мышления ребенка - это сигнал для учителя и психолога.</w:t>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b/>
          <w:bCs/>
          <w:color w:val="000000"/>
          <w:sz w:val="24"/>
          <w:szCs w:val="24"/>
          <w:lang w:eastAsia="ru-RU"/>
        </w:rPr>
        <w:t xml:space="preserve">Ключевая фигура </w:t>
      </w:r>
      <w:r>
        <w:rPr>
          <w:rFonts w:ascii="Georgia" w:eastAsia="Times New Roman" w:hAnsi="Georgia" w:cs="Times New Roman"/>
          <w:b/>
          <w:bCs/>
          <w:color w:val="000000"/>
          <w:sz w:val="24"/>
          <w:szCs w:val="24"/>
          <w:lang w:eastAsia="ru-RU"/>
        </w:rPr>
        <w:t>–</w:t>
      </w:r>
      <w:r w:rsidRPr="00EC3A49">
        <w:rPr>
          <w:rFonts w:ascii="Georgia" w:eastAsia="Times New Roman" w:hAnsi="Georgia" w:cs="Times New Roman"/>
          <w:b/>
          <w:bCs/>
          <w:color w:val="000000"/>
          <w:sz w:val="24"/>
          <w:szCs w:val="24"/>
          <w:lang w:eastAsia="ru-RU"/>
        </w:rPr>
        <w:t xml:space="preserve"> учитель</w:t>
      </w:r>
    </w:p>
    <w:p w:rsidR="00EC3A49" w:rsidRDefault="00EC3A49" w:rsidP="00EC3A49">
      <w:pPr>
        <w:spacing w:after="0" w:line="240" w:lineRule="auto"/>
        <w:jc w:val="both"/>
        <w:rPr>
          <w:rFonts w:ascii="Georgia" w:eastAsia="Times New Roman" w:hAnsi="Georgia" w:cs="Times New Roman"/>
          <w:color w:val="000000"/>
          <w:sz w:val="24"/>
          <w:szCs w:val="24"/>
          <w:lang w:eastAsia="ru-RU"/>
        </w:rPr>
      </w:pPr>
      <w:r w:rsidRPr="00EC3A49">
        <w:rPr>
          <w:rFonts w:ascii="Georgia" w:eastAsia="Times New Roman" w:hAnsi="Georgia" w:cs="Times New Roman"/>
          <w:color w:val="000000"/>
          <w:sz w:val="24"/>
          <w:szCs w:val="24"/>
          <w:lang w:eastAsia="ru-RU"/>
        </w:rPr>
        <w:t>На принципах модели индивидуального прогресса учащихся построен тест «Дельта». Это инструмент, который позволяет отследить динамику становления мышления школьников. Сегодня разработаны инструменты по русскому языку и математике для начальной и основной школы.</w:t>
      </w:r>
      <w:r w:rsidRPr="00EC3A49">
        <w:rPr>
          <w:rFonts w:ascii="Georgia" w:eastAsia="Times New Roman" w:hAnsi="Georgia" w:cs="Times New Roman"/>
          <w:color w:val="000000"/>
          <w:sz w:val="24"/>
          <w:szCs w:val="24"/>
          <w:lang w:eastAsia="ru-RU"/>
        </w:rPr>
        <w:br/>
        <w:t xml:space="preserve">- Нередко учителя-предметники говорят: «Дайте и нам тестирование», - отметил Виктор </w:t>
      </w:r>
      <w:proofErr w:type="spellStart"/>
      <w:r w:rsidRPr="00EC3A49">
        <w:rPr>
          <w:rFonts w:ascii="Georgia" w:eastAsia="Times New Roman" w:hAnsi="Georgia" w:cs="Times New Roman"/>
          <w:color w:val="000000"/>
          <w:sz w:val="24"/>
          <w:szCs w:val="24"/>
          <w:lang w:eastAsia="ru-RU"/>
        </w:rPr>
        <w:t>Болотов</w:t>
      </w:r>
      <w:proofErr w:type="spellEnd"/>
      <w:r w:rsidRPr="00EC3A49">
        <w:rPr>
          <w:rFonts w:ascii="Georgia" w:eastAsia="Times New Roman" w:hAnsi="Georgia" w:cs="Times New Roman"/>
          <w:color w:val="000000"/>
          <w:sz w:val="24"/>
          <w:szCs w:val="24"/>
          <w:lang w:eastAsia="ru-RU"/>
        </w:rPr>
        <w:t xml:space="preserve">. - Но ведь дело в том, что уровень развития мышления не связан с конкретным предметом. Если у ребенка по русскому языку и математике 3-й уровень, </w:t>
      </w:r>
      <w:proofErr w:type="gramStart"/>
      <w:r w:rsidRPr="00EC3A49">
        <w:rPr>
          <w:rFonts w:ascii="Georgia" w:eastAsia="Times New Roman" w:hAnsi="Georgia" w:cs="Times New Roman"/>
          <w:color w:val="000000"/>
          <w:sz w:val="24"/>
          <w:szCs w:val="24"/>
          <w:lang w:eastAsia="ru-RU"/>
        </w:rPr>
        <w:t>то</w:t>
      </w:r>
      <w:proofErr w:type="gramEnd"/>
      <w:r w:rsidRPr="00EC3A49">
        <w:rPr>
          <w:rFonts w:ascii="Georgia" w:eastAsia="Times New Roman" w:hAnsi="Georgia" w:cs="Times New Roman"/>
          <w:color w:val="000000"/>
          <w:sz w:val="24"/>
          <w:szCs w:val="24"/>
          <w:lang w:eastAsia="ru-RU"/>
        </w:rPr>
        <w:t xml:space="preserve"> скорее всего и по другим он будет таким же.</w:t>
      </w:r>
      <w:r w:rsidRPr="00EC3A49">
        <w:rPr>
          <w:rFonts w:ascii="Georgia" w:eastAsia="Times New Roman" w:hAnsi="Georgia" w:cs="Times New Roman"/>
          <w:color w:val="000000"/>
          <w:sz w:val="24"/>
          <w:szCs w:val="24"/>
          <w:lang w:eastAsia="ru-RU"/>
        </w:rPr>
        <w:br/>
        <w:t>Как получают данные для анализа с помощью теста «Дельта»? По словам Оксаны Знаменской, проводится три диагностических среза. На каждом из них сначала происходит тестирование учащихся. Школьники выполняют задачи разных уровней, потом данные заносятся в специальную программу, и она выдает серию аналитических материалов. Обычно на первом срезе фиксируется стартовая ситуация, чтобы понять, с каким «материалом» пойдет работа. Дальше в течение года или полугода со школьниками работают педагог и психолог, чтобы результаты, которые были запланированы после первого тестирования, удалось достичь ко второму этапу. Потом ребята опять проходят срез. Данные предыдущего исследования дополняются, и опять идет обработка. На втором этапе учитель уже может оценить, были ли эффективны действия, которые он предпринял после предыдущего, смогли ли учащиеся сохранить достижения и усилить их.</w:t>
      </w:r>
      <w:r w:rsidRPr="00EC3A49">
        <w:rPr>
          <w:rFonts w:ascii="Georgia" w:eastAsia="Times New Roman" w:hAnsi="Georgia" w:cs="Times New Roman"/>
          <w:color w:val="000000"/>
          <w:sz w:val="24"/>
          <w:szCs w:val="24"/>
          <w:lang w:eastAsia="ru-RU"/>
        </w:rPr>
        <w:br/>
        <w:t xml:space="preserve">Адресатами диагностики являются все участники образовательного процесса: учителя, родители, ученики, администрация школы. Конечно, ключевая фигура - учитель. Тем не </w:t>
      </w:r>
      <w:proofErr w:type="gramStart"/>
      <w:r w:rsidRPr="00EC3A49">
        <w:rPr>
          <w:rFonts w:ascii="Georgia" w:eastAsia="Times New Roman" w:hAnsi="Georgia" w:cs="Times New Roman"/>
          <w:color w:val="000000"/>
          <w:sz w:val="24"/>
          <w:szCs w:val="24"/>
          <w:lang w:eastAsia="ru-RU"/>
        </w:rPr>
        <w:t>менее</w:t>
      </w:r>
      <w:proofErr w:type="gramEnd"/>
      <w:r w:rsidRPr="00EC3A49">
        <w:rPr>
          <w:rFonts w:ascii="Georgia" w:eastAsia="Times New Roman" w:hAnsi="Georgia" w:cs="Times New Roman"/>
          <w:color w:val="000000"/>
          <w:sz w:val="24"/>
          <w:szCs w:val="24"/>
          <w:lang w:eastAsia="ru-RU"/>
        </w:rPr>
        <w:t xml:space="preserve"> важно, чтоб и сами ученики понимали, как они двигаются в предмете. Кстати, желательно, чтобы весь класс мог принять участие в диагностике, иначе картина будет неполной и в индивидуальном, и в общем плане.</w:t>
      </w:r>
      <w:r w:rsidRPr="00EC3A49">
        <w:rPr>
          <w:rFonts w:ascii="Georgia" w:eastAsia="Times New Roman" w:hAnsi="Georgia" w:cs="Times New Roman"/>
          <w:color w:val="000000"/>
          <w:sz w:val="24"/>
          <w:szCs w:val="24"/>
          <w:lang w:eastAsia="ru-RU"/>
        </w:rPr>
        <w:br/>
        <w:t>По результатам тестирования каждому ученику дается индивидуальный лист результатов, где показаны уровни и темпы динамики его прогресса. Необходимо показать ему, что он уже может сейчас и каков может быть следующий шаг. Можно задавать ему вопросы о том, что бы он хотел видеть на следующем срезе.</w:t>
      </w:r>
      <w:r w:rsidRPr="00EC3A49">
        <w:rPr>
          <w:rFonts w:ascii="Georgia" w:eastAsia="Times New Roman" w:hAnsi="Georgia" w:cs="Times New Roman"/>
          <w:color w:val="000000"/>
          <w:sz w:val="24"/>
          <w:szCs w:val="24"/>
          <w:lang w:eastAsia="ru-RU"/>
        </w:rPr>
        <w:br/>
        <w:t>- Надо все время помнить, что у ребенка, даже младшего школьника, есть притязания, планки, которых он мог бы достичь, - подчеркнул директор красноярского Института психологии и педагогики развития Борис Хасан. - Важно, чтобы учитель имел возможность обнаружить потенциал каждого ребенка. У всех разные потенциалы, хотя и близки условия. Когда мы сравниваем потенциалы и достижения, возникает понимание, что есть движение, продуктивность, что учитель делает, и происходит то, на что он рассчитывает.</w:t>
      </w:r>
      <w:r w:rsidRPr="00EC3A49">
        <w:rPr>
          <w:rFonts w:ascii="Georgia" w:eastAsia="Times New Roman" w:hAnsi="Georgia" w:cs="Times New Roman"/>
          <w:color w:val="000000"/>
          <w:sz w:val="24"/>
          <w:szCs w:val="24"/>
          <w:lang w:eastAsia="ru-RU"/>
        </w:rPr>
        <w:br/>
        <w:t xml:space="preserve">В целом методика показалась участникам </w:t>
      </w:r>
      <w:proofErr w:type="spellStart"/>
      <w:r w:rsidRPr="00EC3A49">
        <w:rPr>
          <w:rFonts w:ascii="Georgia" w:eastAsia="Times New Roman" w:hAnsi="Georgia" w:cs="Times New Roman"/>
          <w:color w:val="000000"/>
          <w:sz w:val="24"/>
          <w:szCs w:val="24"/>
          <w:lang w:eastAsia="ru-RU"/>
        </w:rPr>
        <w:t>вебинара</w:t>
      </w:r>
      <w:proofErr w:type="spellEnd"/>
      <w:r w:rsidRPr="00EC3A49">
        <w:rPr>
          <w:rFonts w:ascii="Georgia" w:eastAsia="Times New Roman" w:hAnsi="Georgia" w:cs="Times New Roman"/>
          <w:color w:val="000000"/>
          <w:sz w:val="24"/>
          <w:szCs w:val="24"/>
          <w:lang w:eastAsia="ru-RU"/>
        </w:rPr>
        <w:t xml:space="preserve"> весьма интересной, и многие регионы изъявили желание присоединиться к тем, кто уже ее использует.</w:t>
      </w:r>
      <w:r w:rsidRPr="00EC3A49">
        <w:rPr>
          <w:rFonts w:ascii="Georgia" w:eastAsia="Times New Roman" w:hAnsi="Georgia" w:cs="Times New Roman"/>
          <w:color w:val="000000"/>
          <w:sz w:val="24"/>
          <w:szCs w:val="24"/>
          <w:lang w:eastAsia="ru-RU"/>
        </w:rPr>
        <w:br/>
        <w:t>- В настоящее время у нас есть опыт работы с регионами, муниципалитетами, отдельными школами, но ситуация каждый раз индивидуальная, - отметила Любовь Рябинина. - Но этот инструмент требует серьезного обучения специалистов. Одной дистанционной подготовкой здесь обойтись нельзя.</w:t>
      </w:r>
      <w:r w:rsidRPr="00EC3A49">
        <w:rPr>
          <w:rFonts w:ascii="Georgia" w:eastAsia="Times New Roman" w:hAnsi="Georgia" w:cs="Times New Roman"/>
          <w:color w:val="000000"/>
          <w:sz w:val="24"/>
          <w:szCs w:val="24"/>
          <w:lang w:eastAsia="ru-RU"/>
        </w:rPr>
        <w:br/>
        <w:t xml:space="preserve">- Для этой ситуации понятие «внедрение» неприменимо. Эту методику нельзя внедрить, - согласился </w:t>
      </w:r>
      <w:proofErr w:type="spellStart"/>
      <w:r w:rsidRPr="00EC3A49">
        <w:rPr>
          <w:rFonts w:ascii="Georgia" w:eastAsia="Times New Roman" w:hAnsi="Georgia" w:cs="Times New Roman"/>
          <w:color w:val="000000"/>
          <w:sz w:val="24"/>
          <w:szCs w:val="24"/>
          <w:lang w:eastAsia="ru-RU"/>
        </w:rPr>
        <w:t>Виктов</w:t>
      </w:r>
      <w:proofErr w:type="spellEnd"/>
      <w:r w:rsidRPr="00EC3A49">
        <w:rPr>
          <w:rFonts w:ascii="Georgia" w:eastAsia="Times New Roman" w:hAnsi="Georgia" w:cs="Times New Roman"/>
          <w:color w:val="000000"/>
          <w:sz w:val="24"/>
          <w:szCs w:val="24"/>
          <w:lang w:eastAsia="ru-RU"/>
        </w:rPr>
        <w:t xml:space="preserve"> </w:t>
      </w:r>
      <w:proofErr w:type="spellStart"/>
      <w:r w:rsidRPr="00EC3A49">
        <w:rPr>
          <w:rFonts w:ascii="Georgia" w:eastAsia="Times New Roman" w:hAnsi="Georgia" w:cs="Times New Roman"/>
          <w:color w:val="000000"/>
          <w:sz w:val="24"/>
          <w:szCs w:val="24"/>
          <w:lang w:eastAsia="ru-RU"/>
        </w:rPr>
        <w:t>Болотов</w:t>
      </w:r>
      <w:proofErr w:type="spellEnd"/>
      <w:r w:rsidRPr="00EC3A49">
        <w:rPr>
          <w:rFonts w:ascii="Georgia" w:eastAsia="Times New Roman" w:hAnsi="Georgia" w:cs="Times New Roman"/>
          <w:color w:val="000000"/>
          <w:sz w:val="24"/>
          <w:szCs w:val="24"/>
          <w:lang w:eastAsia="ru-RU"/>
        </w:rPr>
        <w:t>, - ее можно только вырастить в конкретной школе с участием разработчиков и тех, кто хотел бы ее освоить.</w:t>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color w:val="000000"/>
          <w:sz w:val="24"/>
          <w:szCs w:val="24"/>
          <w:lang w:eastAsia="ru-RU"/>
        </w:rPr>
        <w:lastRenderedPageBreak/>
        <w:br/>
      </w:r>
      <w:r w:rsidRPr="00EC3A49">
        <w:rPr>
          <w:rFonts w:ascii="Georgia" w:eastAsia="Times New Roman" w:hAnsi="Georgia" w:cs="Times New Roman"/>
          <w:b/>
          <w:bCs/>
          <w:color w:val="000000"/>
          <w:sz w:val="24"/>
          <w:szCs w:val="24"/>
          <w:lang w:eastAsia="ru-RU"/>
        </w:rPr>
        <w:t>Цифра</w:t>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color w:val="000000"/>
          <w:sz w:val="24"/>
          <w:szCs w:val="24"/>
          <w:lang w:eastAsia="ru-RU"/>
        </w:rPr>
        <w:br/>
        <w:t xml:space="preserve">16-й </w:t>
      </w:r>
      <w:proofErr w:type="spellStart"/>
      <w:r w:rsidRPr="00EC3A49">
        <w:rPr>
          <w:rFonts w:ascii="Georgia" w:eastAsia="Times New Roman" w:hAnsi="Georgia" w:cs="Times New Roman"/>
          <w:color w:val="000000"/>
          <w:sz w:val="24"/>
          <w:szCs w:val="24"/>
          <w:lang w:eastAsia="ru-RU"/>
        </w:rPr>
        <w:t>вебинар</w:t>
      </w:r>
      <w:proofErr w:type="spellEnd"/>
      <w:r w:rsidRPr="00EC3A49">
        <w:rPr>
          <w:rFonts w:ascii="Georgia" w:eastAsia="Times New Roman" w:hAnsi="Georgia" w:cs="Times New Roman"/>
          <w:color w:val="000000"/>
          <w:sz w:val="24"/>
          <w:szCs w:val="24"/>
          <w:lang w:eastAsia="ru-RU"/>
        </w:rPr>
        <w:t xml:space="preserve"> РТЦ собрал более 500 участников из 28 регионов РФ, а также Республики Азербайджан, Беларуси, Казахстана и Приднестровской Молдавской Республики.</w:t>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b/>
          <w:bCs/>
          <w:color w:val="000000"/>
          <w:sz w:val="24"/>
          <w:szCs w:val="24"/>
          <w:lang w:eastAsia="ru-RU"/>
        </w:rPr>
        <w:t>Только на сайте «УГ»</w:t>
      </w:r>
    </w:p>
    <w:p w:rsidR="00EC3A49" w:rsidRDefault="00EC3A49" w:rsidP="00EC3A49">
      <w:pPr>
        <w:spacing w:after="0" w:line="240" w:lineRule="auto"/>
        <w:jc w:val="both"/>
        <w:rPr>
          <w:rFonts w:ascii="Georgia" w:eastAsia="Times New Roman" w:hAnsi="Georgia" w:cs="Times New Roman"/>
          <w:color w:val="000000"/>
          <w:sz w:val="24"/>
          <w:szCs w:val="24"/>
          <w:lang w:eastAsia="ru-RU"/>
        </w:rPr>
      </w:pPr>
      <w:r w:rsidRPr="00EC3A49">
        <w:rPr>
          <w:rFonts w:ascii="Georgia" w:eastAsia="Times New Roman" w:hAnsi="Georgia" w:cs="Times New Roman"/>
          <w:color w:val="000000"/>
          <w:sz w:val="24"/>
          <w:szCs w:val="24"/>
          <w:lang w:eastAsia="ru-RU"/>
        </w:rPr>
        <w:t xml:space="preserve">О </w:t>
      </w:r>
      <w:proofErr w:type="gramStart"/>
      <w:r w:rsidRPr="00EC3A49">
        <w:rPr>
          <w:rFonts w:ascii="Georgia" w:eastAsia="Times New Roman" w:hAnsi="Georgia" w:cs="Times New Roman"/>
          <w:color w:val="000000"/>
          <w:sz w:val="24"/>
          <w:szCs w:val="24"/>
          <w:lang w:eastAsia="ru-RU"/>
        </w:rPr>
        <w:t>предыдущих</w:t>
      </w:r>
      <w:proofErr w:type="gramEnd"/>
      <w:r w:rsidRPr="00EC3A49">
        <w:rPr>
          <w:rFonts w:ascii="Georgia" w:eastAsia="Times New Roman" w:hAnsi="Georgia" w:cs="Times New Roman"/>
          <w:color w:val="000000"/>
          <w:sz w:val="24"/>
          <w:szCs w:val="24"/>
          <w:lang w:eastAsia="ru-RU"/>
        </w:rPr>
        <w:t xml:space="preserve"> </w:t>
      </w:r>
      <w:proofErr w:type="spellStart"/>
      <w:r w:rsidRPr="00EC3A49">
        <w:rPr>
          <w:rFonts w:ascii="Georgia" w:eastAsia="Times New Roman" w:hAnsi="Georgia" w:cs="Times New Roman"/>
          <w:color w:val="000000"/>
          <w:sz w:val="24"/>
          <w:szCs w:val="24"/>
          <w:lang w:eastAsia="ru-RU"/>
        </w:rPr>
        <w:t>вебинарах</w:t>
      </w:r>
      <w:proofErr w:type="spellEnd"/>
      <w:r w:rsidRPr="00EC3A49">
        <w:rPr>
          <w:rFonts w:ascii="Georgia" w:eastAsia="Times New Roman" w:hAnsi="Georgia" w:cs="Times New Roman"/>
          <w:color w:val="000000"/>
          <w:sz w:val="24"/>
          <w:szCs w:val="24"/>
          <w:lang w:eastAsia="ru-RU"/>
        </w:rPr>
        <w:t xml:space="preserve"> РТЦ читайте в рубрике «Проблемы и решения»: www.ug.ru/artic</w:t>
      </w:r>
      <w:r>
        <w:rPr>
          <w:rFonts w:ascii="Georgia" w:eastAsia="Times New Roman" w:hAnsi="Georgia" w:cs="Times New Roman"/>
          <w:color w:val="000000"/>
          <w:sz w:val="24"/>
          <w:szCs w:val="24"/>
          <w:lang w:eastAsia="ru-RU"/>
        </w:rPr>
        <w:t xml:space="preserve">le/665 и </w:t>
      </w:r>
      <w:hyperlink r:id="rId10" w:history="1">
        <w:r w:rsidRPr="00F047B3">
          <w:rPr>
            <w:rStyle w:val="a3"/>
            <w:rFonts w:ascii="Georgia" w:eastAsia="Times New Roman" w:hAnsi="Georgia" w:cs="Times New Roman"/>
            <w:sz w:val="24"/>
            <w:szCs w:val="24"/>
            <w:lang w:eastAsia="ru-RU"/>
          </w:rPr>
          <w:t>www.ug.ru/article/657</w:t>
        </w:r>
      </w:hyperlink>
      <w:r>
        <w:rPr>
          <w:rFonts w:ascii="Georgia" w:eastAsia="Times New Roman" w:hAnsi="Georgia" w:cs="Times New Roman"/>
          <w:color w:val="000000"/>
          <w:sz w:val="24"/>
          <w:szCs w:val="24"/>
          <w:lang w:eastAsia="ru-RU"/>
        </w:rPr>
        <w:t>.</w:t>
      </w:r>
    </w:p>
    <w:p w:rsidR="00EC3A49" w:rsidRPr="00EC3A49" w:rsidRDefault="00EC3A49" w:rsidP="00EC3A49">
      <w:pPr>
        <w:spacing w:after="0" w:line="240" w:lineRule="auto"/>
        <w:jc w:val="both"/>
        <w:rPr>
          <w:rFonts w:ascii="Georgia" w:eastAsia="Times New Roman" w:hAnsi="Georgia" w:cs="Times New Roman"/>
          <w:color w:val="000000"/>
          <w:sz w:val="24"/>
          <w:szCs w:val="24"/>
          <w:lang w:eastAsia="ru-RU"/>
        </w:rPr>
      </w:pPr>
      <w:bookmarkStart w:id="0" w:name="_GoBack"/>
      <w:bookmarkEnd w:id="0"/>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b/>
          <w:bCs/>
          <w:color w:val="000000"/>
          <w:sz w:val="24"/>
          <w:szCs w:val="24"/>
          <w:lang w:eastAsia="ru-RU"/>
        </w:rPr>
        <w:t>Кстати</w:t>
      </w:r>
      <w:r w:rsidRPr="00EC3A49">
        <w:rPr>
          <w:rFonts w:ascii="Georgia" w:eastAsia="Times New Roman" w:hAnsi="Georgia" w:cs="Times New Roman"/>
          <w:color w:val="000000"/>
          <w:sz w:val="24"/>
          <w:szCs w:val="24"/>
          <w:lang w:eastAsia="ru-RU"/>
        </w:rPr>
        <w:br/>
      </w:r>
      <w:r w:rsidRPr="00EC3A49">
        <w:rPr>
          <w:rFonts w:ascii="Georgia" w:eastAsia="Times New Roman" w:hAnsi="Georgia" w:cs="Times New Roman"/>
          <w:color w:val="000000"/>
          <w:sz w:val="24"/>
          <w:szCs w:val="24"/>
          <w:lang w:eastAsia="ru-RU"/>
        </w:rPr>
        <w:br/>
        <w:t xml:space="preserve">Материалы </w:t>
      </w:r>
      <w:proofErr w:type="spellStart"/>
      <w:r w:rsidRPr="00EC3A49">
        <w:rPr>
          <w:rFonts w:ascii="Georgia" w:eastAsia="Times New Roman" w:hAnsi="Georgia" w:cs="Times New Roman"/>
          <w:color w:val="000000"/>
          <w:sz w:val="24"/>
          <w:szCs w:val="24"/>
          <w:lang w:eastAsia="ru-RU"/>
        </w:rPr>
        <w:t>вебинара</w:t>
      </w:r>
      <w:proofErr w:type="spellEnd"/>
      <w:r w:rsidRPr="00EC3A49">
        <w:rPr>
          <w:rFonts w:ascii="Georgia" w:eastAsia="Times New Roman" w:hAnsi="Georgia" w:cs="Times New Roman"/>
          <w:color w:val="000000"/>
          <w:sz w:val="24"/>
          <w:szCs w:val="24"/>
          <w:lang w:eastAsia="ru-RU"/>
        </w:rPr>
        <w:t xml:space="preserve"> по теме «Как оценивать индивидуальный прогресс ученика?» доступны по адресу: www.rtc-edu.ru/</w:t>
      </w:r>
      <w:proofErr w:type="spellStart"/>
      <w:r w:rsidRPr="00EC3A49">
        <w:rPr>
          <w:rFonts w:ascii="Georgia" w:eastAsia="Times New Roman" w:hAnsi="Georgia" w:cs="Times New Roman"/>
          <w:color w:val="000000"/>
          <w:sz w:val="24"/>
          <w:szCs w:val="24"/>
          <w:lang w:eastAsia="ru-RU"/>
        </w:rPr>
        <w:t>trainings</w:t>
      </w:r>
      <w:proofErr w:type="spellEnd"/>
      <w:r w:rsidRPr="00EC3A49">
        <w:rPr>
          <w:rFonts w:ascii="Georgia" w:eastAsia="Times New Roman" w:hAnsi="Georgia" w:cs="Times New Roman"/>
          <w:color w:val="000000"/>
          <w:sz w:val="24"/>
          <w:szCs w:val="24"/>
          <w:lang w:eastAsia="ru-RU"/>
        </w:rPr>
        <w:t>/</w:t>
      </w:r>
      <w:proofErr w:type="spellStart"/>
      <w:r w:rsidRPr="00EC3A49">
        <w:rPr>
          <w:rFonts w:ascii="Georgia" w:eastAsia="Times New Roman" w:hAnsi="Georgia" w:cs="Times New Roman"/>
          <w:color w:val="000000"/>
          <w:sz w:val="24"/>
          <w:szCs w:val="24"/>
          <w:lang w:eastAsia="ru-RU"/>
        </w:rPr>
        <w:t>webinar</w:t>
      </w:r>
      <w:proofErr w:type="spellEnd"/>
      <w:r w:rsidRPr="00EC3A49">
        <w:rPr>
          <w:rFonts w:ascii="Georgia" w:eastAsia="Times New Roman" w:hAnsi="Georgia" w:cs="Times New Roman"/>
          <w:color w:val="000000"/>
          <w:sz w:val="24"/>
          <w:szCs w:val="24"/>
          <w:lang w:eastAsia="ru-RU"/>
        </w:rPr>
        <w:t>/286.</w:t>
      </w:r>
    </w:p>
    <w:p w:rsidR="007C6FF3" w:rsidRDefault="007C6FF3"/>
    <w:sectPr w:rsidR="007C6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A49"/>
    <w:rsid w:val="007C6FF3"/>
    <w:rsid w:val="00A16780"/>
    <w:rsid w:val="00BC5172"/>
    <w:rsid w:val="00C0190B"/>
    <w:rsid w:val="00EC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3A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C3A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A4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C3A49"/>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C3A49"/>
    <w:rPr>
      <w:color w:val="0000FF"/>
      <w:u w:val="single"/>
    </w:rPr>
  </w:style>
  <w:style w:type="character" w:customStyle="1" w:styleId="ata11y">
    <w:name w:val="at_a11y"/>
    <w:basedOn w:val="a0"/>
    <w:rsid w:val="00EC3A49"/>
  </w:style>
  <w:style w:type="paragraph" w:styleId="a4">
    <w:name w:val="Balloon Text"/>
    <w:basedOn w:val="a"/>
    <w:link w:val="a5"/>
    <w:uiPriority w:val="99"/>
    <w:semiHidden/>
    <w:unhideWhenUsed/>
    <w:rsid w:val="00EC3A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A49"/>
    <w:rPr>
      <w:rFonts w:ascii="Tahoma" w:hAnsi="Tahoma" w:cs="Tahoma"/>
      <w:sz w:val="16"/>
      <w:szCs w:val="16"/>
    </w:rPr>
  </w:style>
  <w:style w:type="character" w:customStyle="1" w:styleId="time">
    <w:name w:val="time"/>
    <w:basedOn w:val="a0"/>
    <w:rsid w:val="00EC3A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C3A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C3A4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3A49"/>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C3A49"/>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EC3A49"/>
    <w:rPr>
      <w:color w:val="0000FF"/>
      <w:u w:val="single"/>
    </w:rPr>
  </w:style>
  <w:style w:type="character" w:customStyle="1" w:styleId="ata11y">
    <w:name w:val="at_a11y"/>
    <w:basedOn w:val="a0"/>
    <w:rsid w:val="00EC3A49"/>
  </w:style>
  <w:style w:type="paragraph" w:styleId="a4">
    <w:name w:val="Balloon Text"/>
    <w:basedOn w:val="a"/>
    <w:link w:val="a5"/>
    <w:uiPriority w:val="99"/>
    <w:semiHidden/>
    <w:unhideWhenUsed/>
    <w:rsid w:val="00EC3A4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3A49"/>
    <w:rPr>
      <w:rFonts w:ascii="Tahoma" w:hAnsi="Tahoma" w:cs="Tahoma"/>
      <w:sz w:val="16"/>
      <w:szCs w:val="16"/>
    </w:rPr>
  </w:style>
  <w:style w:type="character" w:customStyle="1" w:styleId="time">
    <w:name w:val="time"/>
    <w:basedOn w:val="a0"/>
    <w:rsid w:val="00EC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567814">
      <w:bodyDiv w:val="1"/>
      <w:marLeft w:val="0"/>
      <w:marRight w:val="0"/>
      <w:marTop w:val="0"/>
      <w:marBottom w:val="0"/>
      <w:divBdr>
        <w:top w:val="none" w:sz="0" w:space="0" w:color="auto"/>
        <w:left w:val="none" w:sz="0" w:space="0" w:color="auto"/>
        <w:bottom w:val="none" w:sz="0" w:space="0" w:color="auto"/>
        <w:right w:val="none" w:sz="0" w:space="0" w:color="auto"/>
      </w:divBdr>
    </w:div>
    <w:div w:id="1555703806">
      <w:bodyDiv w:val="1"/>
      <w:marLeft w:val="0"/>
      <w:marRight w:val="0"/>
      <w:marTop w:val="0"/>
      <w:marBottom w:val="0"/>
      <w:divBdr>
        <w:top w:val="none" w:sz="0" w:space="0" w:color="auto"/>
        <w:left w:val="none" w:sz="0" w:space="0" w:color="auto"/>
        <w:bottom w:val="none" w:sz="0" w:space="0" w:color="auto"/>
        <w:right w:val="none" w:sz="0" w:space="0" w:color="auto"/>
      </w:divBdr>
      <w:divsChild>
        <w:div w:id="125116345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ru/archive/53744" TargetMode="External"/><Relationship Id="rId3" Type="http://schemas.openxmlformats.org/officeDocument/2006/relationships/settings" Target="settings.xml"/><Relationship Id="rId7" Type="http://schemas.openxmlformats.org/officeDocument/2006/relationships/hyperlink" Target="http://www.ug.ru/archive/5374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hyperlink" Target="http://www.ug.ru/kitten/141" TargetMode="External"/><Relationship Id="rId10" Type="http://schemas.openxmlformats.org/officeDocument/2006/relationships/hyperlink" Target="http://www.ug.ru/article/657" TargetMode="External"/><Relationship Id="rId4" Type="http://schemas.openxmlformats.org/officeDocument/2006/relationships/webSettings" Target="webSettings.xml"/><Relationship Id="rId9" Type="http://schemas.openxmlformats.org/officeDocument/2006/relationships/hyperlink" Target="http://www.ug.ru/user/139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1548</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2013-12-03T06:16:00Z</dcterms:created>
  <dcterms:modified xsi:type="dcterms:W3CDTF">2013-12-03T06:31:00Z</dcterms:modified>
</cp:coreProperties>
</file>